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FF7E7" w14:textId="4A6DEA3E" w:rsidR="000D2BA5" w:rsidRPr="00632DB8" w:rsidRDefault="000D2BA5" w:rsidP="000D2BA5">
      <w:pPr>
        <w:jc w:val="both"/>
        <w:rPr>
          <w:rFonts w:ascii="Bookman Old Style" w:hAnsi="Bookman Old Style"/>
          <w:sz w:val="20"/>
          <w:szCs w:val="20"/>
        </w:rPr>
      </w:pPr>
    </w:p>
    <w:p w14:paraId="1E661862" w14:textId="08833337" w:rsidR="000D2BA5" w:rsidRPr="007038B4" w:rsidRDefault="000D2BA5" w:rsidP="000D2BA5">
      <w:pPr>
        <w:pStyle w:val="Nagwek4"/>
        <w:spacing w:after="0"/>
        <w:jc w:val="both"/>
        <w:rPr>
          <w:rFonts w:ascii="Bookman Old Style" w:hAnsi="Bookman Old Style"/>
          <w:sz w:val="28"/>
          <w:szCs w:val="32"/>
        </w:rPr>
      </w:pPr>
      <w:bookmarkStart w:id="0" w:name="_Toc501399524"/>
      <w:r w:rsidRPr="007038B4">
        <w:rPr>
          <w:rFonts w:ascii="Bookman Old Style" w:hAnsi="Bookman Old Style"/>
          <w:sz w:val="28"/>
          <w:szCs w:val="32"/>
        </w:rPr>
        <w:t>D-05.03.23. Nawierzchnia z kostki brukowej betonowej</w:t>
      </w:r>
      <w:bookmarkEnd w:id="0"/>
    </w:p>
    <w:p w14:paraId="4DC23BAC" w14:textId="77777777" w:rsidR="000D2BA5" w:rsidRPr="00632DB8" w:rsidRDefault="000D2BA5" w:rsidP="000D2BA5">
      <w:pPr>
        <w:tabs>
          <w:tab w:val="left" w:pos="0"/>
          <w:tab w:val="right" w:pos="8953"/>
        </w:tabs>
        <w:jc w:val="both"/>
        <w:rPr>
          <w:rFonts w:ascii="Bookman Old Style" w:hAnsi="Bookman Old Style"/>
          <w:b/>
          <w:sz w:val="20"/>
          <w:u w:val="single"/>
        </w:rPr>
      </w:pPr>
    </w:p>
    <w:p w14:paraId="2F7807AF" w14:textId="77777777" w:rsidR="000D2BA5" w:rsidRPr="00632DB8" w:rsidRDefault="000D2BA5" w:rsidP="000D2BA5">
      <w:pPr>
        <w:tabs>
          <w:tab w:val="left" w:pos="0"/>
          <w:tab w:val="right" w:pos="8953"/>
        </w:tabs>
        <w:jc w:val="both"/>
        <w:rPr>
          <w:rFonts w:ascii="Bookman Old Style" w:hAnsi="Bookman Old Style"/>
          <w:b/>
          <w:sz w:val="20"/>
          <w:u w:val="single"/>
        </w:rPr>
      </w:pPr>
      <w:r w:rsidRPr="00632DB8">
        <w:rPr>
          <w:rFonts w:ascii="Bookman Old Style" w:hAnsi="Bookman Old Style"/>
          <w:b/>
          <w:sz w:val="20"/>
          <w:u w:val="single"/>
        </w:rPr>
        <w:t>1.1. Przedmiot STWiORB</w:t>
      </w:r>
    </w:p>
    <w:p w14:paraId="2ACB8204" w14:textId="6B52D5F9" w:rsidR="000D2BA5" w:rsidRPr="00632DB8" w:rsidRDefault="000D2BA5" w:rsidP="000D2BA5">
      <w:pPr>
        <w:jc w:val="both"/>
        <w:rPr>
          <w:rFonts w:ascii="Bookman Old Style" w:hAnsi="Bookman Old Style"/>
          <w:b/>
          <w:sz w:val="20"/>
          <w:szCs w:val="20"/>
        </w:rPr>
      </w:pPr>
      <w:r w:rsidRPr="00632DB8">
        <w:rPr>
          <w:rFonts w:ascii="Bookman Old Style" w:hAnsi="Bookman Old Style"/>
          <w:sz w:val="20"/>
        </w:rPr>
        <w:t xml:space="preserve">Przedmiotem niniejszej STWiORB, są wymagania dotyczące wykonania i odbioru nawierzchni z kostki betonowej, </w:t>
      </w:r>
      <w:r w:rsidRPr="00632DB8">
        <w:rPr>
          <w:rFonts w:ascii="Bookman Old Style" w:hAnsi="Bookman Old Style"/>
          <w:snapToGrid w:val="0"/>
          <w:sz w:val="20"/>
        </w:rPr>
        <w:t xml:space="preserve">dla zadania pn.: </w:t>
      </w:r>
      <w:r w:rsidR="00F61AE9" w:rsidRPr="00F61AE9">
        <w:rPr>
          <w:rFonts w:ascii="Bookman Old Style" w:hAnsi="Bookman Old Style"/>
          <w:b/>
          <w:bCs/>
          <w:sz w:val="20"/>
          <w:szCs w:val="20"/>
        </w:rPr>
        <w:t xml:space="preserve">„Budowa ul. Cichej, Południowej i Zachodniej w </w:t>
      </w:r>
      <w:proofErr w:type="spellStart"/>
      <w:r w:rsidR="00F61AE9" w:rsidRPr="00F61AE9">
        <w:rPr>
          <w:rFonts w:ascii="Bookman Old Style" w:hAnsi="Bookman Old Style"/>
          <w:b/>
          <w:bCs/>
          <w:sz w:val="20"/>
          <w:szCs w:val="20"/>
        </w:rPr>
        <w:t>msc</w:t>
      </w:r>
      <w:proofErr w:type="spellEnd"/>
      <w:r w:rsidR="00F61AE9" w:rsidRPr="00F61AE9">
        <w:rPr>
          <w:rFonts w:ascii="Bookman Old Style" w:hAnsi="Bookman Old Style"/>
          <w:b/>
          <w:bCs/>
          <w:sz w:val="20"/>
          <w:szCs w:val="20"/>
        </w:rPr>
        <w:t>. Bukowa</w:t>
      </w:r>
      <w:r w:rsidRPr="00632DB8">
        <w:rPr>
          <w:rFonts w:ascii="Bookman Old Style" w:hAnsi="Bookman Old Style"/>
          <w:b/>
          <w:sz w:val="20"/>
          <w:szCs w:val="20"/>
        </w:rPr>
        <w:t>”.</w:t>
      </w:r>
    </w:p>
    <w:p w14:paraId="5C47AB31"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1.2. Zakres stosowania STWiORB</w:t>
      </w:r>
    </w:p>
    <w:p w14:paraId="447F6B8A"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STWiORB jest stosowana jako dokument kontraktowy przy realizacji robót wymienionych w p. 1.1. </w:t>
      </w:r>
    </w:p>
    <w:p w14:paraId="674D66D2"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1.3. Zakres robót objętych STWiORB</w:t>
      </w:r>
    </w:p>
    <w:p w14:paraId="1F6E7064" w14:textId="7143FAF4"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STWiORB obejmuje wszystkie roboty związane z wykonaniem, kontrolą i odbiorem betonowej kostki brukowej grubości 8 cm, na podsypce cementowo piaskowej 1:4 grubości 3 cm dla nawierzchni </w:t>
      </w:r>
      <w:r>
        <w:rPr>
          <w:rFonts w:ascii="Bookman Old Style" w:hAnsi="Bookman Old Style"/>
          <w:sz w:val="20"/>
        </w:rPr>
        <w:t>zatok autobusowych</w:t>
      </w:r>
      <w:r w:rsidRPr="0092433A">
        <w:rPr>
          <w:rFonts w:ascii="Bookman Old Style" w:hAnsi="Bookman Old Style"/>
          <w:sz w:val="20"/>
        </w:rPr>
        <w:t xml:space="preserve"> i chodników – o kolorze szarym, dla nawierzchni zjazdów – o kolorze</w:t>
      </w:r>
      <w:r w:rsidR="008B52B2">
        <w:rPr>
          <w:rFonts w:ascii="Bookman Old Style" w:hAnsi="Bookman Old Style"/>
          <w:sz w:val="20"/>
        </w:rPr>
        <w:t xml:space="preserve"> czerwonym oraz </w:t>
      </w:r>
      <w:proofErr w:type="spellStart"/>
      <w:r w:rsidR="008B52B2">
        <w:rPr>
          <w:rFonts w:ascii="Bookman Old Style" w:hAnsi="Bookman Old Style"/>
          <w:sz w:val="20"/>
        </w:rPr>
        <w:t>przeb</w:t>
      </w:r>
      <w:r>
        <w:rPr>
          <w:rFonts w:ascii="Bookman Old Style" w:hAnsi="Bookman Old Style"/>
          <w:sz w:val="20"/>
        </w:rPr>
        <w:t>rukowaniem</w:t>
      </w:r>
      <w:proofErr w:type="spellEnd"/>
      <w:r>
        <w:rPr>
          <w:rFonts w:ascii="Bookman Old Style" w:hAnsi="Bookman Old Style"/>
          <w:sz w:val="20"/>
        </w:rPr>
        <w:t xml:space="preserve"> nawierzchni z kostki brukowej betonowej g</w:t>
      </w:r>
      <w:r w:rsidR="008B52B2">
        <w:rPr>
          <w:rFonts w:ascii="Bookman Old Style" w:hAnsi="Bookman Old Style"/>
          <w:sz w:val="20"/>
        </w:rPr>
        <w:t>r 8 cm koloru szarego dla naw. i</w:t>
      </w:r>
      <w:r>
        <w:rPr>
          <w:rFonts w:ascii="Bookman Old Style" w:hAnsi="Bookman Old Style"/>
          <w:sz w:val="20"/>
        </w:rPr>
        <w:t xml:space="preserve">stniejącej zatoki autobusowej i nawierzchni istniejącego chodnika </w:t>
      </w:r>
      <w:r w:rsidR="0066016A">
        <w:rPr>
          <w:rFonts w:ascii="Bookman Old Style" w:hAnsi="Bookman Old Style"/>
          <w:sz w:val="20"/>
        </w:rPr>
        <w:t>z</w:t>
      </w:r>
      <w:r>
        <w:rPr>
          <w:rFonts w:ascii="Bookman Old Style" w:hAnsi="Bookman Old Style"/>
          <w:sz w:val="20"/>
        </w:rPr>
        <w:t xml:space="preserve"> kostki</w:t>
      </w:r>
      <w:r w:rsidRPr="0092433A">
        <w:rPr>
          <w:rFonts w:ascii="Bookman Old Style" w:hAnsi="Bookman Old Style"/>
          <w:sz w:val="20"/>
        </w:rPr>
        <w:t>.</w:t>
      </w:r>
    </w:p>
    <w:p w14:paraId="6ADA6798" w14:textId="77777777" w:rsidR="000D2BA5" w:rsidRPr="0092433A" w:rsidRDefault="000D2BA5" w:rsidP="000D2BA5">
      <w:pPr>
        <w:jc w:val="both"/>
        <w:rPr>
          <w:rFonts w:ascii="Bookman Old Style" w:hAnsi="Bookman Old Style"/>
          <w:sz w:val="20"/>
        </w:rPr>
      </w:pPr>
      <w:r w:rsidRPr="0092433A">
        <w:rPr>
          <w:rFonts w:ascii="Bookman Old Style" w:hAnsi="Bookman Old Style"/>
          <w:b/>
          <w:sz w:val="20"/>
          <w:u w:val="single"/>
        </w:rPr>
        <w:t>1.4. Określenia podstawowe</w:t>
      </w:r>
    </w:p>
    <w:p w14:paraId="57C5260F" w14:textId="77777777" w:rsidR="000D2BA5" w:rsidRPr="0092433A" w:rsidRDefault="000D2BA5" w:rsidP="000D2BA5">
      <w:pPr>
        <w:tabs>
          <w:tab w:val="left" w:pos="0"/>
          <w:tab w:val="right" w:pos="540"/>
        </w:tabs>
        <w:jc w:val="both"/>
        <w:rPr>
          <w:rFonts w:ascii="Bookman Old Style" w:hAnsi="Bookman Old Style"/>
          <w:sz w:val="20"/>
        </w:rPr>
      </w:pPr>
      <w:r w:rsidRPr="0092433A">
        <w:rPr>
          <w:rFonts w:ascii="Bookman Old Style" w:hAnsi="Bookman Old Style"/>
          <w:b/>
          <w:sz w:val="20"/>
        </w:rPr>
        <w:t>1.4.1. Betonowa kostka brukowa</w:t>
      </w:r>
      <w:r w:rsidRPr="0092433A">
        <w:rPr>
          <w:rFonts w:ascii="Bookman Old Style" w:hAnsi="Bookman Old Style"/>
          <w:sz w:val="20"/>
        </w:rPr>
        <w:t xml:space="preserve"> - kształtka wytwarzana z betonu metodą </w:t>
      </w:r>
      <w:proofErr w:type="spellStart"/>
      <w:r w:rsidRPr="0092433A">
        <w:rPr>
          <w:rFonts w:ascii="Bookman Old Style" w:hAnsi="Bookman Old Style"/>
          <w:sz w:val="20"/>
        </w:rPr>
        <w:t>wibroprasowania</w:t>
      </w:r>
      <w:proofErr w:type="spellEnd"/>
      <w:r w:rsidRPr="0092433A">
        <w:rPr>
          <w:rFonts w:ascii="Bookman Old Style" w:hAnsi="Bookman Old Style"/>
          <w:sz w:val="20"/>
        </w:rPr>
        <w:t>. Produkowana jest jako kształtka jednowarstwowa lub w dwóch warstwach połączonych ze sobą trwale w fazie produkcji.</w:t>
      </w:r>
    </w:p>
    <w:p w14:paraId="4151E065" w14:textId="77777777" w:rsidR="000D2BA5" w:rsidRPr="0092433A" w:rsidRDefault="000D2BA5" w:rsidP="000D2BA5">
      <w:pPr>
        <w:tabs>
          <w:tab w:val="left" w:pos="0"/>
          <w:tab w:val="right" w:pos="540"/>
        </w:tabs>
        <w:jc w:val="both"/>
        <w:rPr>
          <w:rFonts w:ascii="Bookman Old Style" w:hAnsi="Bookman Old Style"/>
          <w:sz w:val="20"/>
        </w:rPr>
      </w:pPr>
      <w:r w:rsidRPr="0092433A">
        <w:rPr>
          <w:rFonts w:ascii="Bookman Old Style" w:hAnsi="Bookman Old Style"/>
          <w:b/>
          <w:sz w:val="20"/>
        </w:rPr>
        <w:t xml:space="preserve">1.4.2. </w:t>
      </w:r>
      <w:r w:rsidRPr="0092433A">
        <w:rPr>
          <w:rFonts w:ascii="Bookman Old Style" w:hAnsi="Bookman Old Style"/>
          <w:sz w:val="20"/>
        </w:rPr>
        <w:t>Pozostałe określenia podstawowe są zgodne z obowiązującymi, odpowiednimi polskimi normami i z definicjami i z definicjami podanymi w STWiORB D-00.00.00 „Wymagania ogólne” pkt 1.4.</w:t>
      </w:r>
    </w:p>
    <w:p w14:paraId="7D1A5F73"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1.5. Ogólne wymagania dotyczące robót</w:t>
      </w:r>
    </w:p>
    <w:p w14:paraId="77CCBA08" w14:textId="77777777" w:rsidR="000D2BA5" w:rsidRPr="0092433A" w:rsidRDefault="000D2BA5" w:rsidP="000D2BA5">
      <w:pPr>
        <w:tabs>
          <w:tab w:val="left" w:pos="0"/>
          <w:tab w:val="right" w:pos="540"/>
        </w:tabs>
        <w:jc w:val="both"/>
        <w:rPr>
          <w:rFonts w:ascii="Bookman Old Style" w:hAnsi="Bookman Old Style"/>
          <w:sz w:val="20"/>
        </w:rPr>
      </w:pPr>
      <w:r w:rsidRPr="0092433A">
        <w:rPr>
          <w:rFonts w:ascii="Bookman Old Style" w:hAnsi="Bookman Old Style"/>
          <w:sz w:val="20"/>
        </w:rPr>
        <w:tab/>
        <w:t>Ogólne wymagania dotyczące robót podano w STWiORB D-00.00.00 „Wymagania ogólne” pkt 1.5.</w:t>
      </w:r>
    </w:p>
    <w:p w14:paraId="0409BD78" w14:textId="77777777" w:rsidR="000D2BA5" w:rsidRPr="0092433A" w:rsidRDefault="000D2BA5" w:rsidP="000D2BA5">
      <w:pPr>
        <w:tabs>
          <w:tab w:val="left" w:pos="0"/>
          <w:tab w:val="right" w:pos="540"/>
        </w:tabs>
        <w:jc w:val="both"/>
        <w:rPr>
          <w:rFonts w:ascii="Bookman Old Style" w:hAnsi="Bookman Old Style"/>
          <w:sz w:val="20"/>
        </w:rPr>
      </w:pPr>
    </w:p>
    <w:p w14:paraId="04B6621D"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2. MATERIAŁY</w:t>
      </w:r>
    </w:p>
    <w:p w14:paraId="63DEAAE1"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2.1. Ogólne wymagania dotyczące materiałów</w:t>
      </w:r>
    </w:p>
    <w:p w14:paraId="704E6A5A" w14:textId="77777777" w:rsidR="000D2BA5" w:rsidRPr="0092433A" w:rsidRDefault="000D2BA5" w:rsidP="000D2BA5">
      <w:pPr>
        <w:tabs>
          <w:tab w:val="left" w:pos="0"/>
          <w:tab w:val="right" w:pos="540"/>
        </w:tabs>
        <w:jc w:val="both"/>
        <w:rPr>
          <w:rFonts w:ascii="Bookman Old Style" w:hAnsi="Bookman Old Style"/>
          <w:sz w:val="20"/>
        </w:rPr>
      </w:pPr>
      <w:r w:rsidRPr="0092433A">
        <w:rPr>
          <w:rFonts w:ascii="Bookman Old Style" w:hAnsi="Bookman Old Style"/>
        </w:rPr>
        <w:tab/>
      </w:r>
      <w:r w:rsidRPr="0092433A">
        <w:rPr>
          <w:rFonts w:ascii="Bookman Old Style" w:hAnsi="Bookman Old Style"/>
          <w:sz w:val="20"/>
        </w:rPr>
        <w:t xml:space="preserve">Ogólne wymagania dotyczące materiałów, ich pozyskiwania i składowania, podano </w:t>
      </w:r>
      <w:r w:rsidRPr="0092433A">
        <w:rPr>
          <w:rFonts w:ascii="Bookman Old Style" w:hAnsi="Bookman Old Style"/>
          <w:sz w:val="20"/>
        </w:rPr>
        <w:br/>
        <w:t>w STWiORB D-00.00.00 „Wymagania ogólne” pkt 2.</w:t>
      </w:r>
    </w:p>
    <w:p w14:paraId="0B52FF20"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2.2. Betonowa kostka brukowa - wymagania</w:t>
      </w:r>
    </w:p>
    <w:p w14:paraId="0A122EFE"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2.2.1. Wymagania ogólne</w:t>
      </w:r>
    </w:p>
    <w:p w14:paraId="76A17ADF"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Kostkę betonową należy wykonać zgodnie z ustaleniami normy PN-EN 1338 [2].</w:t>
      </w:r>
    </w:p>
    <w:p w14:paraId="2BF3AA7C"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2.2.2. Wygląd zewnętrzny</w:t>
      </w:r>
    </w:p>
    <w:p w14:paraId="3DE0190F" w14:textId="77777777" w:rsidR="000D2BA5" w:rsidRPr="0092433A" w:rsidRDefault="000D2BA5" w:rsidP="000D2BA5">
      <w:pPr>
        <w:pStyle w:val="tekstost"/>
        <w:numPr>
          <w:ilvl w:val="12"/>
          <w:numId w:val="0"/>
        </w:numPr>
        <w:rPr>
          <w:rFonts w:ascii="Bookman Old Style" w:hAnsi="Bookman Old Style"/>
        </w:rPr>
      </w:pPr>
      <w:r w:rsidRPr="0092433A">
        <w:rPr>
          <w:rFonts w:ascii="Bookman Old Style" w:hAnsi="Bookman Old Style"/>
        </w:rPr>
        <w:t>Górna powierzchnia betonowych kostek brukowych nie powinna wykazywać wad, takich jak rysy lub odpryski. Nie powinna także mieć pęknięć, ubytków betonu, szczerb, uszkodzeń krawędzi i naroży.</w:t>
      </w:r>
    </w:p>
    <w:p w14:paraId="592E2F43"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 xml:space="preserve">Należy stosować kostki jednowarstwowe </w:t>
      </w:r>
      <w:proofErr w:type="spellStart"/>
      <w:r w:rsidRPr="0092433A">
        <w:rPr>
          <w:rFonts w:ascii="Bookman Old Style" w:hAnsi="Bookman Old Style"/>
        </w:rPr>
        <w:t>wibroprasowane</w:t>
      </w:r>
      <w:proofErr w:type="spellEnd"/>
      <w:r w:rsidRPr="0092433A">
        <w:rPr>
          <w:rFonts w:ascii="Bookman Old Style" w:hAnsi="Bookman Old Style"/>
        </w:rPr>
        <w:t>.</w:t>
      </w:r>
    </w:p>
    <w:p w14:paraId="5BD7FCDF"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Jeżeli kostki brukowe produkowane są z powierzchnią o specjalnej teksturze, to taka tekstura powinna być opisana przez producenta.</w:t>
      </w:r>
    </w:p>
    <w:p w14:paraId="080CE78F"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2.2.3. Kształt, wymiary i kolor kostki brukowej</w:t>
      </w:r>
    </w:p>
    <w:p w14:paraId="721C05AE"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Tolerancje wymiarowe wynoszą: </w:t>
      </w:r>
    </w:p>
    <w:p w14:paraId="3812CEE9" w14:textId="77777777" w:rsidR="000D2BA5" w:rsidRPr="0092433A" w:rsidRDefault="000D2BA5" w:rsidP="000D2BA5">
      <w:pPr>
        <w:pStyle w:val="Akapitzlist"/>
        <w:numPr>
          <w:ilvl w:val="0"/>
          <w:numId w:val="1"/>
        </w:numPr>
        <w:ind w:left="284" w:hanging="284"/>
        <w:contextualSpacing w:val="0"/>
        <w:jc w:val="both"/>
        <w:rPr>
          <w:rFonts w:ascii="Bookman Old Style" w:hAnsi="Bookman Old Style"/>
          <w:sz w:val="20"/>
        </w:rPr>
      </w:pPr>
      <w:r w:rsidRPr="0092433A">
        <w:rPr>
          <w:rFonts w:ascii="Bookman Old Style" w:hAnsi="Bookman Old Style"/>
          <w:sz w:val="20"/>
        </w:rPr>
        <w:t>na długości</w:t>
      </w:r>
      <w:r w:rsidRPr="0092433A">
        <w:rPr>
          <w:rFonts w:ascii="Bookman Old Style" w:hAnsi="Bookman Old Style"/>
          <w:sz w:val="20"/>
        </w:rPr>
        <w:tab/>
      </w:r>
      <w:r w:rsidRPr="0092433A">
        <w:rPr>
          <w:rFonts w:ascii="Bookman Old Style" w:hAnsi="Bookman Old Style"/>
          <w:sz w:val="20"/>
        </w:rPr>
        <w:sym w:font="Symbol" w:char="00B1"/>
      </w:r>
      <w:r w:rsidRPr="0092433A">
        <w:rPr>
          <w:rFonts w:ascii="Bookman Old Style" w:hAnsi="Bookman Old Style"/>
          <w:sz w:val="20"/>
        </w:rPr>
        <w:t xml:space="preserve"> 2 mm,</w:t>
      </w:r>
    </w:p>
    <w:p w14:paraId="44988D4C" w14:textId="77777777" w:rsidR="000D2BA5" w:rsidRPr="0092433A" w:rsidRDefault="000D2BA5" w:rsidP="000D2BA5">
      <w:pPr>
        <w:pStyle w:val="Akapitzlist"/>
        <w:numPr>
          <w:ilvl w:val="0"/>
          <w:numId w:val="1"/>
        </w:numPr>
        <w:ind w:left="284" w:hanging="284"/>
        <w:contextualSpacing w:val="0"/>
        <w:jc w:val="both"/>
        <w:rPr>
          <w:rFonts w:ascii="Bookman Old Style" w:hAnsi="Bookman Old Style"/>
          <w:sz w:val="20"/>
        </w:rPr>
      </w:pPr>
      <w:r w:rsidRPr="0092433A">
        <w:rPr>
          <w:rFonts w:ascii="Bookman Old Style" w:hAnsi="Bookman Old Style"/>
          <w:sz w:val="20"/>
        </w:rPr>
        <w:t>na szerokości</w:t>
      </w:r>
      <w:r w:rsidRPr="0092433A">
        <w:rPr>
          <w:rFonts w:ascii="Bookman Old Style" w:hAnsi="Bookman Old Style"/>
          <w:sz w:val="20"/>
        </w:rPr>
        <w:tab/>
      </w:r>
      <w:r w:rsidRPr="0092433A">
        <w:rPr>
          <w:rFonts w:ascii="Bookman Old Style" w:hAnsi="Bookman Old Style"/>
          <w:sz w:val="20"/>
        </w:rPr>
        <w:sym w:font="Symbol" w:char="00B1"/>
      </w:r>
      <w:r w:rsidRPr="0092433A">
        <w:rPr>
          <w:rFonts w:ascii="Bookman Old Style" w:hAnsi="Bookman Old Style"/>
          <w:sz w:val="20"/>
        </w:rPr>
        <w:t xml:space="preserve"> 2 mm,</w:t>
      </w:r>
    </w:p>
    <w:p w14:paraId="2B716F7B" w14:textId="77777777" w:rsidR="000D2BA5" w:rsidRPr="0092433A" w:rsidRDefault="000D2BA5" w:rsidP="000D2BA5">
      <w:pPr>
        <w:pStyle w:val="Akapitzlist"/>
        <w:numPr>
          <w:ilvl w:val="0"/>
          <w:numId w:val="1"/>
        </w:numPr>
        <w:ind w:left="284" w:hanging="284"/>
        <w:contextualSpacing w:val="0"/>
        <w:jc w:val="both"/>
        <w:rPr>
          <w:rFonts w:ascii="Bookman Old Style" w:hAnsi="Bookman Old Style"/>
          <w:sz w:val="20"/>
        </w:rPr>
      </w:pPr>
      <w:r w:rsidRPr="0092433A">
        <w:rPr>
          <w:rFonts w:ascii="Bookman Old Style" w:hAnsi="Bookman Old Style"/>
          <w:sz w:val="20"/>
        </w:rPr>
        <w:t>na grubości</w:t>
      </w:r>
      <w:r w:rsidRPr="0092433A">
        <w:rPr>
          <w:rFonts w:ascii="Bookman Old Style" w:hAnsi="Bookman Old Style"/>
          <w:sz w:val="20"/>
        </w:rPr>
        <w:tab/>
      </w:r>
      <w:r w:rsidRPr="0092433A">
        <w:rPr>
          <w:rFonts w:ascii="Bookman Old Style" w:hAnsi="Bookman Old Style"/>
          <w:sz w:val="20"/>
        </w:rPr>
        <w:sym w:font="Symbol" w:char="00B1"/>
      </w:r>
      <w:r w:rsidRPr="0092433A">
        <w:rPr>
          <w:rFonts w:ascii="Bookman Old Style" w:hAnsi="Bookman Old Style"/>
          <w:sz w:val="20"/>
        </w:rPr>
        <w:t xml:space="preserve"> 3 mm.</w:t>
      </w:r>
    </w:p>
    <w:p w14:paraId="39CE977A"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Różnica pomiędzy dwoma pomiarami grubości tej samej kostki &lt; 3mm.</w:t>
      </w:r>
    </w:p>
    <w:p w14:paraId="4595FC56"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Kolory kostek powinny odpowiadać Dokumentacji Projektowej.</w:t>
      </w:r>
    </w:p>
    <w:p w14:paraId="25FE40FE"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2.2.4. Wytrzymałość na rozciąganie przy rozłupywaniu</w:t>
      </w:r>
    </w:p>
    <w:p w14:paraId="26100A45"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Zgodnie z normą PN-EN 1338 [2] wytrzymałość charakterystyczna na rozciąganie przy rozłupywaniu powinna być ≥ 3,6 </w:t>
      </w:r>
      <w:proofErr w:type="spellStart"/>
      <w:r w:rsidRPr="0092433A">
        <w:rPr>
          <w:rFonts w:ascii="Bookman Old Style" w:hAnsi="Bookman Old Style"/>
          <w:sz w:val="20"/>
        </w:rPr>
        <w:t>MPa</w:t>
      </w:r>
      <w:proofErr w:type="spellEnd"/>
      <w:r w:rsidRPr="0092433A">
        <w:rPr>
          <w:rFonts w:ascii="Bookman Old Style" w:hAnsi="Bookman Old Style"/>
          <w:sz w:val="20"/>
        </w:rPr>
        <w:t>. Żaden pojedynczy wynik nie powinien być mniejszy niż 2,9MPa i nie powinien wykazywać obciążenia niszczącego mniejszego niż 250 N/mm długości rozłupania.</w:t>
      </w:r>
    </w:p>
    <w:p w14:paraId="5066C32B"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2.2.5. Nasiąkliwość</w:t>
      </w:r>
    </w:p>
    <w:p w14:paraId="115A3B1D" w14:textId="73A587E8" w:rsidR="000D2BA5" w:rsidRDefault="000D2BA5" w:rsidP="000D2BA5">
      <w:pPr>
        <w:jc w:val="both"/>
        <w:rPr>
          <w:rFonts w:ascii="Bookman Old Style" w:hAnsi="Bookman Old Style"/>
          <w:sz w:val="20"/>
        </w:rPr>
      </w:pPr>
      <w:r w:rsidRPr="0092433A">
        <w:rPr>
          <w:rFonts w:ascii="Bookman Old Style" w:hAnsi="Bookman Old Style"/>
          <w:sz w:val="20"/>
        </w:rPr>
        <w:t xml:space="preserve">Nasiąkliwość kostek betonowych powinna wynosić nie więcej niż </w:t>
      </w:r>
      <w:r w:rsidR="0066016A">
        <w:rPr>
          <w:rFonts w:ascii="Bookman Old Style" w:hAnsi="Bookman Old Style"/>
          <w:sz w:val="20"/>
        </w:rPr>
        <w:t>6</w:t>
      </w:r>
      <w:r w:rsidRPr="0092433A">
        <w:rPr>
          <w:rFonts w:ascii="Bookman Old Style" w:hAnsi="Bookman Old Style"/>
          <w:sz w:val="20"/>
        </w:rPr>
        <w:t>%.</w:t>
      </w:r>
    </w:p>
    <w:p w14:paraId="601DEADB" w14:textId="77777777" w:rsidR="00F61AE9" w:rsidRDefault="00F61AE9" w:rsidP="000D2BA5">
      <w:pPr>
        <w:jc w:val="both"/>
        <w:rPr>
          <w:rFonts w:ascii="Bookman Old Style" w:hAnsi="Bookman Old Style"/>
          <w:sz w:val="20"/>
        </w:rPr>
      </w:pPr>
    </w:p>
    <w:p w14:paraId="65B5AF54" w14:textId="77777777" w:rsidR="00F61AE9" w:rsidRPr="0092433A" w:rsidRDefault="00F61AE9" w:rsidP="000D2BA5">
      <w:pPr>
        <w:jc w:val="both"/>
        <w:rPr>
          <w:rFonts w:ascii="Bookman Old Style" w:hAnsi="Bookman Old Style"/>
          <w:sz w:val="20"/>
        </w:rPr>
      </w:pPr>
    </w:p>
    <w:p w14:paraId="4D9A8FFE"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lastRenderedPageBreak/>
        <w:t>2.2.6. Odporność na działanie mrozu (z udziałem soli odladzających)</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609"/>
        <w:gridCol w:w="1739"/>
        <w:gridCol w:w="5821"/>
      </w:tblGrid>
      <w:tr w:rsidR="000D2BA5" w:rsidRPr="0092433A" w14:paraId="0CBC8078" w14:textId="77777777" w:rsidTr="00E37152">
        <w:trPr>
          <w:trHeight w:val="242"/>
          <w:jc w:val="center"/>
        </w:trPr>
        <w:tc>
          <w:tcPr>
            <w:tcW w:w="1609" w:type="dxa"/>
            <w:tcBorders>
              <w:top w:val="single" w:sz="6" w:space="0" w:color="auto"/>
              <w:left w:val="single" w:sz="6" w:space="0" w:color="auto"/>
              <w:bottom w:val="single" w:sz="6" w:space="0" w:color="auto"/>
              <w:right w:val="single" w:sz="6" w:space="0" w:color="auto"/>
            </w:tcBorders>
            <w:noWrap/>
            <w:vAlign w:val="center"/>
          </w:tcPr>
          <w:p w14:paraId="3D92CF8D"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Klasa</w:t>
            </w:r>
          </w:p>
        </w:tc>
        <w:tc>
          <w:tcPr>
            <w:tcW w:w="1739" w:type="dxa"/>
            <w:tcBorders>
              <w:top w:val="single" w:sz="6" w:space="0" w:color="auto"/>
              <w:left w:val="single" w:sz="6" w:space="0" w:color="auto"/>
              <w:bottom w:val="single" w:sz="6" w:space="0" w:color="auto"/>
              <w:right w:val="single" w:sz="6" w:space="0" w:color="auto"/>
            </w:tcBorders>
            <w:noWrap/>
            <w:vAlign w:val="center"/>
          </w:tcPr>
          <w:p w14:paraId="44312A9D"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Oznaczenie</w:t>
            </w:r>
          </w:p>
        </w:tc>
        <w:tc>
          <w:tcPr>
            <w:tcW w:w="5821" w:type="dxa"/>
            <w:tcBorders>
              <w:top w:val="single" w:sz="6" w:space="0" w:color="auto"/>
              <w:left w:val="single" w:sz="6" w:space="0" w:color="auto"/>
              <w:bottom w:val="single" w:sz="6" w:space="0" w:color="auto"/>
              <w:right w:val="single" w:sz="6" w:space="0" w:color="auto"/>
            </w:tcBorders>
            <w:noWrap/>
          </w:tcPr>
          <w:p w14:paraId="2D3CB36F"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Ubytek masy po badaniu zamrażania/rozmrażania kg/m</w:t>
            </w:r>
            <w:r w:rsidRPr="0092433A">
              <w:rPr>
                <w:rFonts w:ascii="Bookman Old Style" w:hAnsi="Bookman Old Style"/>
                <w:sz w:val="20"/>
                <w:vertAlign w:val="superscript"/>
              </w:rPr>
              <w:t>2</w:t>
            </w:r>
          </w:p>
        </w:tc>
      </w:tr>
      <w:tr w:rsidR="000D2BA5" w:rsidRPr="0092433A" w14:paraId="3A5ED255" w14:textId="77777777" w:rsidTr="00E37152">
        <w:trPr>
          <w:trHeight w:val="483"/>
          <w:jc w:val="center"/>
        </w:trPr>
        <w:tc>
          <w:tcPr>
            <w:tcW w:w="1609" w:type="dxa"/>
            <w:tcBorders>
              <w:top w:val="single" w:sz="6" w:space="0" w:color="auto"/>
              <w:left w:val="single" w:sz="6" w:space="0" w:color="auto"/>
              <w:bottom w:val="single" w:sz="6" w:space="0" w:color="auto"/>
              <w:right w:val="single" w:sz="6" w:space="0" w:color="auto"/>
            </w:tcBorders>
            <w:noWrap/>
          </w:tcPr>
          <w:p w14:paraId="36993896"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3</w:t>
            </w:r>
          </w:p>
        </w:tc>
        <w:tc>
          <w:tcPr>
            <w:tcW w:w="1739" w:type="dxa"/>
            <w:tcBorders>
              <w:top w:val="single" w:sz="6" w:space="0" w:color="auto"/>
              <w:left w:val="single" w:sz="6" w:space="0" w:color="auto"/>
              <w:bottom w:val="single" w:sz="6" w:space="0" w:color="auto"/>
              <w:right w:val="single" w:sz="6" w:space="0" w:color="auto"/>
            </w:tcBorders>
            <w:noWrap/>
          </w:tcPr>
          <w:p w14:paraId="2F1CA6CA"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D</w:t>
            </w:r>
          </w:p>
        </w:tc>
        <w:tc>
          <w:tcPr>
            <w:tcW w:w="5821" w:type="dxa"/>
            <w:tcBorders>
              <w:top w:val="single" w:sz="6" w:space="0" w:color="auto"/>
              <w:left w:val="single" w:sz="6" w:space="0" w:color="auto"/>
              <w:bottom w:val="single" w:sz="6" w:space="0" w:color="auto"/>
              <w:right w:val="single" w:sz="6" w:space="0" w:color="auto"/>
            </w:tcBorders>
            <w:noWrap/>
          </w:tcPr>
          <w:p w14:paraId="7937541E"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 xml:space="preserve">Wartość średnia </w:t>
            </w:r>
            <w:r w:rsidRPr="0092433A">
              <w:rPr>
                <w:rFonts w:ascii="Bookman Old Style" w:hAnsi="Bookman Old Style"/>
                <w:sz w:val="20"/>
              </w:rPr>
              <w:sym w:font="Symbol" w:char="00A3"/>
            </w:r>
            <w:r w:rsidRPr="0092433A">
              <w:rPr>
                <w:rFonts w:ascii="Bookman Old Style" w:hAnsi="Bookman Old Style"/>
                <w:sz w:val="20"/>
              </w:rPr>
              <w:t xml:space="preserve"> 1,0</w:t>
            </w:r>
          </w:p>
          <w:p w14:paraId="5AA300B4" w14:textId="77777777" w:rsidR="000D2BA5" w:rsidRPr="0092433A" w:rsidRDefault="000D2BA5" w:rsidP="00E37152">
            <w:pPr>
              <w:jc w:val="both"/>
              <w:rPr>
                <w:rFonts w:ascii="Bookman Old Style" w:hAnsi="Bookman Old Style"/>
                <w:sz w:val="20"/>
              </w:rPr>
            </w:pPr>
            <w:r w:rsidRPr="0092433A">
              <w:rPr>
                <w:rFonts w:ascii="Bookman Old Style" w:hAnsi="Bookman Old Style"/>
                <w:sz w:val="20"/>
              </w:rPr>
              <w:t>przy czym żaden pojedynczy wynik &gt; 1,5</w:t>
            </w:r>
          </w:p>
        </w:tc>
      </w:tr>
    </w:tbl>
    <w:p w14:paraId="7002F5D9" w14:textId="77777777" w:rsidR="000D2BA5" w:rsidRPr="0092433A" w:rsidRDefault="000D2BA5" w:rsidP="000D2BA5">
      <w:pPr>
        <w:jc w:val="both"/>
        <w:rPr>
          <w:rFonts w:ascii="Bookman Old Style" w:hAnsi="Bookman Old Style"/>
          <w:b/>
          <w:sz w:val="20"/>
        </w:rPr>
      </w:pPr>
    </w:p>
    <w:p w14:paraId="3C9E7583" w14:textId="7ACA01A9" w:rsidR="000D2BA5" w:rsidRPr="0092433A" w:rsidRDefault="009C4CCD" w:rsidP="000D2BA5">
      <w:pPr>
        <w:jc w:val="both"/>
        <w:rPr>
          <w:rFonts w:ascii="Bookman Old Style" w:hAnsi="Bookman Old Style"/>
          <w:sz w:val="20"/>
        </w:rPr>
      </w:pPr>
      <w:r>
        <w:rPr>
          <w:rFonts w:ascii="Bookman Old Style" w:hAnsi="Bookman Old Style"/>
          <w:b/>
          <w:sz w:val="20"/>
        </w:rPr>
        <w:t>2.2.7</w:t>
      </w:r>
      <w:r w:rsidR="000D2BA5" w:rsidRPr="0092433A">
        <w:rPr>
          <w:rFonts w:ascii="Bookman Old Style" w:hAnsi="Bookman Old Style"/>
          <w:b/>
          <w:sz w:val="20"/>
        </w:rPr>
        <w:t>. Składowanie kostek</w:t>
      </w:r>
      <w:r w:rsidR="000D2BA5" w:rsidRPr="0092433A">
        <w:rPr>
          <w:rFonts w:ascii="Bookman Old Style" w:hAnsi="Bookman Old Style"/>
          <w:sz w:val="20"/>
        </w:rPr>
        <w:t xml:space="preserve"> </w:t>
      </w:r>
    </w:p>
    <w:p w14:paraId="260F0592"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Kostkę zaleca się pakować na paletach. Palety z kostką mogą być składowane na otwartej przestrzeni, przy czym podłoże powinno być wyrównane i odwodnione.</w:t>
      </w:r>
    </w:p>
    <w:p w14:paraId="295589DB" w14:textId="77777777" w:rsidR="000D2BA5" w:rsidRPr="0092433A" w:rsidRDefault="000D2BA5" w:rsidP="000D2BA5">
      <w:pPr>
        <w:pStyle w:val="StandardowytekstZnakZnakZnak"/>
        <w:rPr>
          <w:rFonts w:ascii="Bookman Old Style" w:hAnsi="Bookman Old Style"/>
          <w:b/>
          <w:u w:val="single"/>
        </w:rPr>
      </w:pPr>
    </w:p>
    <w:p w14:paraId="51966BE7" w14:textId="77777777" w:rsidR="000D2BA5" w:rsidRPr="0092433A" w:rsidRDefault="000D2BA5" w:rsidP="000D2BA5">
      <w:pPr>
        <w:pStyle w:val="StandardowytekstZnakZnakZnak"/>
        <w:rPr>
          <w:rFonts w:ascii="Bookman Old Style" w:hAnsi="Bookman Old Style"/>
          <w:b/>
          <w:u w:val="single"/>
        </w:rPr>
      </w:pPr>
      <w:r w:rsidRPr="0092433A">
        <w:rPr>
          <w:rFonts w:ascii="Bookman Old Style" w:hAnsi="Bookman Old Style"/>
          <w:b/>
          <w:u w:val="single"/>
        </w:rPr>
        <w:t>2.3. Materiały na podsypkę i do zapraw</w:t>
      </w:r>
    </w:p>
    <w:p w14:paraId="12B6527D"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Jeśli dokumentacja projektowa lub STWiORB nie ustala inaczej, to należy stosować następujące materiały:</w:t>
      </w:r>
    </w:p>
    <w:p w14:paraId="77874984" w14:textId="77777777" w:rsidR="000D2BA5" w:rsidRPr="0092433A" w:rsidRDefault="000D2BA5" w:rsidP="000D2BA5">
      <w:pPr>
        <w:pStyle w:val="Akapitzlist"/>
        <w:numPr>
          <w:ilvl w:val="0"/>
          <w:numId w:val="7"/>
        </w:numPr>
        <w:tabs>
          <w:tab w:val="left" w:pos="0"/>
          <w:tab w:val="right" w:pos="8953"/>
        </w:tabs>
        <w:ind w:left="284" w:hanging="284"/>
        <w:jc w:val="both"/>
        <w:rPr>
          <w:rFonts w:ascii="Bookman Old Style" w:hAnsi="Bookman Old Style"/>
          <w:sz w:val="20"/>
        </w:rPr>
      </w:pPr>
      <w:r w:rsidRPr="0092433A">
        <w:rPr>
          <w:rFonts w:ascii="Bookman Old Style" w:hAnsi="Bookman Old Style"/>
          <w:sz w:val="20"/>
        </w:rPr>
        <w:t>na podsypkę cementowo-piaskową pod nawierzchnię</w:t>
      </w:r>
    </w:p>
    <w:p w14:paraId="1C1C516E" w14:textId="77777777" w:rsidR="000D2BA5" w:rsidRPr="0092433A" w:rsidRDefault="000D2BA5" w:rsidP="000D2BA5">
      <w:pPr>
        <w:pStyle w:val="Akapitzlist"/>
        <w:numPr>
          <w:ilvl w:val="0"/>
          <w:numId w:val="6"/>
        </w:numPr>
        <w:tabs>
          <w:tab w:val="left" w:pos="0"/>
          <w:tab w:val="right" w:pos="8953"/>
        </w:tabs>
        <w:ind w:left="567" w:hanging="207"/>
        <w:jc w:val="both"/>
        <w:rPr>
          <w:rFonts w:ascii="Bookman Old Style" w:hAnsi="Bookman Old Style"/>
          <w:sz w:val="20"/>
        </w:rPr>
      </w:pPr>
      <w:r w:rsidRPr="0092433A">
        <w:rPr>
          <w:rFonts w:ascii="Bookman Old Style" w:hAnsi="Bookman Old Style"/>
          <w:sz w:val="20"/>
        </w:rPr>
        <w:t xml:space="preserve">mieszankę cementu i piasku w stosunku 1:4 z piasku naturalnego spełniającego wymagania </w:t>
      </w:r>
    </w:p>
    <w:p w14:paraId="056CA1D6" w14:textId="77777777" w:rsidR="000D2BA5" w:rsidRPr="0092433A" w:rsidRDefault="000D2BA5" w:rsidP="000D2BA5">
      <w:pPr>
        <w:pStyle w:val="Akapitzlist"/>
        <w:tabs>
          <w:tab w:val="left" w:pos="0"/>
          <w:tab w:val="right" w:pos="8953"/>
        </w:tabs>
        <w:ind w:left="567"/>
        <w:jc w:val="both"/>
        <w:rPr>
          <w:rFonts w:ascii="Bookman Old Style" w:hAnsi="Bookman Old Style"/>
          <w:sz w:val="20"/>
        </w:rPr>
      </w:pPr>
      <w:r w:rsidRPr="0092433A">
        <w:rPr>
          <w:rFonts w:ascii="Bookman Old Style" w:hAnsi="Bookman Old Style"/>
          <w:sz w:val="20"/>
        </w:rPr>
        <w:t>PN-EN 13242:2004 [4], cementu powszechnego użytku spełniającego wymagania PN-EN 197-1:2002 [1] i wody odpowiadającej wymaganiom PN-EN 1008:2004 [5],</w:t>
      </w:r>
    </w:p>
    <w:p w14:paraId="33893D0D" w14:textId="77777777" w:rsidR="000D2BA5" w:rsidRPr="0092433A" w:rsidRDefault="000D2BA5" w:rsidP="000D2BA5">
      <w:pPr>
        <w:pStyle w:val="Akapitzlist"/>
        <w:numPr>
          <w:ilvl w:val="0"/>
          <w:numId w:val="8"/>
        </w:numPr>
        <w:tabs>
          <w:tab w:val="left" w:pos="0"/>
          <w:tab w:val="right" w:pos="8953"/>
        </w:tabs>
        <w:ind w:left="284" w:hanging="284"/>
        <w:jc w:val="both"/>
        <w:rPr>
          <w:rFonts w:ascii="Bookman Old Style" w:hAnsi="Bookman Old Style"/>
          <w:sz w:val="20"/>
        </w:rPr>
      </w:pPr>
      <w:r w:rsidRPr="0092433A">
        <w:rPr>
          <w:rFonts w:ascii="Bookman Old Style" w:hAnsi="Bookman Old Style"/>
          <w:sz w:val="20"/>
        </w:rPr>
        <w:t>do wypełniania spoin w nawierzchni na podsypce cementowo-piaskowej</w:t>
      </w:r>
    </w:p>
    <w:p w14:paraId="32F7D8F1" w14:textId="77777777" w:rsidR="000D2BA5" w:rsidRPr="0092433A" w:rsidRDefault="000D2BA5" w:rsidP="000D2BA5">
      <w:pPr>
        <w:pStyle w:val="Akapitzlist"/>
        <w:numPr>
          <w:ilvl w:val="0"/>
          <w:numId w:val="6"/>
        </w:numPr>
        <w:tabs>
          <w:tab w:val="left" w:pos="0"/>
          <w:tab w:val="right" w:pos="8953"/>
        </w:tabs>
        <w:ind w:left="567" w:hanging="207"/>
        <w:jc w:val="both"/>
        <w:rPr>
          <w:rFonts w:ascii="Bookman Old Style" w:hAnsi="Bookman Old Style"/>
          <w:sz w:val="20"/>
        </w:rPr>
      </w:pPr>
      <w:r w:rsidRPr="0092433A">
        <w:rPr>
          <w:rFonts w:ascii="Bookman Old Style" w:hAnsi="Bookman Old Style"/>
          <w:sz w:val="20"/>
        </w:rPr>
        <w:t>piasek naturalny spełniający wymagania PN-EN 13242:2004 [4],</w:t>
      </w:r>
    </w:p>
    <w:p w14:paraId="694A5862" w14:textId="77777777" w:rsidR="000D2BA5" w:rsidRPr="0092433A" w:rsidRDefault="000D2BA5" w:rsidP="000D2BA5">
      <w:pPr>
        <w:pStyle w:val="Akapitzlist"/>
        <w:numPr>
          <w:ilvl w:val="0"/>
          <w:numId w:val="6"/>
        </w:numPr>
        <w:tabs>
          <w:tab w:val="left" w:pos="0"/>
          <w:tab w:val="right" w:pos="8953"/>
        </w:tabs>
        <w:ind w:left="567" w:hanging="207"/>
        <w:jc w:val="both"/>
        <w:rPr>
          <w:rFonts w:ascii="Bookman Old Style" w:hAnsi="Bookman Old Style"/>
          <w:sz w:val="20"/>
        </w:rPr>
      </w:pPr>
      <w:r w:rsidRPr="0092433A">
        <w:rPr>
          <w:rFonts w:ascii="Bookman Old Style" w:hAnsi="Bookman Old Style"/>
          <w:sz w:val="20"/>
        </w:rPr>
        <w:t>piasek łamany (0,075</w:t>
      </w:r>
      <w:r w:rsidRPr="0092433A">
        <w:rPr>
          <w:rFonts w:ascii="Bookman Old Style" w:hAnsi="Bookman Old Style"/>
        </w:rPr>
        <w:sym w:font="Symbol" w:char="F0B8"/>
      </w:r>
      <w:r w:rsidRPr="0092433A">
        <w:rPr>
          <w:rFonts w:ascii="Bookman Old Style" w:hAnsi="Bookman Old Style"/>
          <w:sz w:val="20"/>
        </w:rPr>
        <w:t>2) mm wg PN-EN 13242:2004 [4].</w:t>
      </w:r>
    </w:p>
    <w:p w14:paraId="642DA8B3"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Cement na podsypkę i do zaprawy cementowo-piaskowej powinien być cementem powszechnego użytku odpowiadający wymaganiom PN-EN 197-1 [1].</w:t>
      </w:r>
    </w:p>
    <w:p w14:paraId="46ADD9F5"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Woda powinna być zgodna z wymaganiami PN-EN 1008 [5].</w:t>
      </w:r>
    </w:p>
    <w:p w14:paraId="168F5A4F" w14:textId="77777777" w:rsidR="000D2BA5" w:rsidRPr="0092433A" w:rsidRDefault="000D2BA5" w:rsidP="000D2BA5">
      <w:pPr>
        <w:tabs>
          <w:tab w:val="left" w:pos="0"/>
          <w:tab w:val="right" w:pos="8953"/>
        </w:tabs>
        <w:jc w:val="both"/>
        <w:rPr>
          <w:rFonts w:ascii="Bookman Old Style" w:hAnsi="Bookman Old Style"/>
          <w:b/>
          <w:sz w:val="20"/>
        </w:rPr>
      </w:pPr>
    </w:p>
    <w:p w14:paraId="1488350F"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3. SPRZĘT</w:t>
      </w:r>
    </w:p>
    <w:p w14:paraId="4868484E"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3.1. Ogólne wymagania dotyczące sprzętu</w:t>
      </w:r>
    </w:p>
    <w:p w14:paraId="63AAB997"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Ogólne wymagania dotyczące sprzętu podano w STWiORB D-00.00.00 „Wymagania ogólne” pkt 3.</w:t>
      </w:r>
    </w:p>
    <w:p w14:paraId="279ECD38"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3.2. Sprzęt do wykonania chodnika z kostki brukowej</w:t>
      </w:r>
    </w:p>
    <w:p w14:paraId="12339E62"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Roboty związane z układaniem chodnika z kostek brukowych należy wykonać ręcznie.</w:t>
      </w:r>
    </w:p>
    <w:p w14:paraId="614FE28D"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ab/>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14:paraId="50B329F7"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Do zagęszczenia nawierzchni stosuje się wibratory płytowe z osłoną z tworzywa sztucznego lub gumy.</w:t>
      </w:r>
    </w:p>
    <w:p w14:paraId="045DD468" w14:textId="77777777" w:rsidR="000D2BA5" w:rsidRPr="0092433A" w:rsidRDefault="000D2BA5" w:rsidP="000D2BA5">
      <w:pPr>
        <w:tabs>
          <w:tab w:val="left" w:pos="0"/>
          <w:tab w:val="right" w:pos="8953"/>
        </w:tabs>
        <w:jc w:val="both"/>
        <w:rPr>
          <w:rFonts w:ascii="Bookman Old Style" w:hAnsi="Bookman Old Style"/>
          <w:b/>
          <w:sz w:val="20"/>
        </w:rPr>
      </w:pPr>
    </w:p>
    <w:p w14:paraId="1EAA4DEF"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4. TRANSPORT</w:t>
      </w:r>
    </w:p>
    <w:p w14:paraId="067C8D7D"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4.1. Ogólne wymagania dotyczące transportu</w:t>
      </w:r>
    </w:p>
    <w:p w14:paraId="734CA8B5"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Ogólne wymagania dotyczące transportu podano w STWiORB D-00.00.00 „Wymagania ogólne” pkt 4.</w:t>
      </w:r>
    </w:p>
    <w:p w14:paraId="5EF11FB6"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4.2. Transport betonowych kostek brukowych</w:t>
      </w:r>
    </w:p>
    <w:p w14:paraId="635A81FA"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Kostki mogą być przewożone dowolnymi środkami transportu po osiągnięciu przez beton wytrzymałości minimum 0,7 wytrzymałości projektowanej. Kostki powinny być zabezpieczone przed przemieszczeniem się i uszkodzeniami w czasie transportu (zapakowane w folię i spięte taśmą stalową).</w:t>
      </w:r>
    </w:p>
    <w:p w14:paraId="22392D23" w14:textId="77777777" w:rsidR="000D2BA5" w:rsidRPr="0092433A" w:rsidRDefault="000D2BA5" w:rsidP="000D2BA5">
      <w:pPr>
        <w:tabs>
          <w:tab w:val="left" w:pos="0"/>
          <w:tab w:val="right" w:pos="8953"/>
        </w:tabs>
        <w:jc w:val="both"/>
        <w:rPr>
          <w:rFonts w:ascii="Bookman Old Style" w:hAnsi="Bookman Old Style"/>
          <w:sz w:val="20"/>
        </w:rPr>
      </w:pPr>
    </w:p>
    <w:p w14:paraId="06855EFA"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5. WYKONANIE ROBÓT</w:t>
      </w:r>
    </w:p>
    <w:p w14:paraId="45994655"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5.1. Ogólne zasady wykonania robót</w:t>
      </w:r>
    </w:p>
    <w:p w14:paraId="242BF67C"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Ogólne zasady wykonania robót podano w STWiORB D-00.00.00 „Wymagania ogólne” pkt 5.</w:t>
      </w:r>
    </w:p>
    <w:p w14:paraId="459BB116"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5.2. Podsypka</w:t>
      </w:r>
    </w:p>
    <w:p w14:paraId="00E5821F"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Do wykonania podsypki chodnika i zjazdów stosuje się podsypkę cementowo-piaskową 1:4 o grubości 3 cm po zagęszczeniu.</w:t>
      </w:r>
    </w:p>
    <w:p w14:paraId="7FBD8CAA" w14:textId="77777777" w:rsidR="000D2BA5" w:rsidRPr="0092433A" w:rsidRDefault="000D2BA5" w:rsidP="000D2BA5">
      <w:pPr>
        <w:pStyle w:val="tekstost"/>
        <w:overflowPunct w:val="0"/>
        <w:autoSpaceDE w:val="0"/>
        <w:autoSpaceDN w:val="0"/>
        <w:adjustRightInd w:val="0"/>
        <w:rPr>
          <w:rFonts w:ascii="Bookman Old Style" w:hAnsi="Bookman Old Style"/>
        </w:rPr>
      </w:pPr>
      <w:r w:rsidRPr="0092433A">
        <w:rPr>
          <w:rFonts w:ascii="Bookman Old Style" w:hAnsi="Bookman Old Style"/>
        </w:rPr>
        <w:t>Podsypkę cementowo-piaskową przygotowuje się w betoniarkach, a następnie rozściela się na uprzednio zwilżonej podbudowie.</w:t>
      </w:r>
    </w:p>
    <w:p w14:paraId="25CA58CF"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 xml:space="preserve">W praktyce, wilgotność układanej podsypki powinna być taka, aby po ściśnięciu podsypki </w:t>
      </w:r>
      <w:r w:rsidRPr="0092433A">
        <w:rPr>
          <w:rFonts w:ascii="Bookman Old Style" w:hAnsi="Bookman Old Style"/>
        </w:rPr>
        <w:br/>
        <w:t xml:space="preserve">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w:t>
      </w:r>
    </w:p>
    <w:p w14:paraId="5EBDD6BD"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lastRenderedPageBreak/>
        <w:t>(np. ręcznymi) lub zagęszczarkami wibracyjnymi.</w:t>
      </w:r>
    </w:p>
    <w:p w14:paraId="33E3ECD3" w14:textId="77777777" w:rsidR="000D2BA5" w:rsidRPr="0092433A" w:rsidRDefault="000D2BA5" w:rsidP="000D2BA5">
      <w:pPr>
        <w:pStyle w:val="StandardowytekstZnakZnakZnak"/>
        <w:rPr>
          <w:rFonts w:ascii="Bookman Old Style" w:hAnsi="Bookman Old Style"/>
        </w:rPr>
      </w:pPr>
    </w:p>
    <w:p w14:paraId="4A011E2A" w14:textId="77777777" w:rsidR="000D2BA5" w:rsidRPr="0092433A" w:rsidRDefault="000D2BA5" w:rsidP="000D2BA5">
      <w:pPr>
        <w:pStyle w:val="StandardowytekstZnakZnakZnak"/>
        <w:rPr>
          <w:rFonts w:ascii="Bookman Old Style" w:hAnsi="Bookman Old Style"/>
          <w:b/>
          <w:u w:val="single"/>
        </w:rPr>
      </w:pPr>
      <w:r w:rsidRPr="0092433A">
        <w:rPr>
          <w:rFonts w:ascii="Bookman Old Style" w:hAnsi="Bookman Old Style"/>
          <w:b/>
          <w:u w:val="single"/>
        </w:rPr>
        <w:t>5.3. Układanie chodnika z betonowych kostek brukowych</w:t>
      </w:r>
    </w:p>
    <w:p w14:paraId="27EEFDFC"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b/>
        </w:rPr>
        <w:t>5.3.1.</w:t>
      </w:r>
      <w:r w:rsidRPr="0092433A">
        <w:rPr>
          <w:rFonts w:ascii="Bookman Old Style" w:hAnsi="Bookman Old Style"/>
        </w:rPr>
        <w:t xml:space="preserve"> </w:t>
      </w:r>
      <w:r w:rsidRPr="0092433A">
        <w:rPr>
          <w:rFonts w:ascii="Bookman Old Style" w:hAnsi="Bookman Old Style"/>
          <w:b/>
        </w:rPr>
        <w:t>Ustalenie kształtu, wymiaru i koloru kostek oraz desenia ich układania</w:t>
      </w:r>
    </w:p>
    <w:p w14:paraId="16928664"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Kształt, wymiary, barwę i inne cechy charakterystyczne kostek oraz deseń ich układania powinny być zgodne z Dokumentacją Projektową, a w przypadku braku wystarczających ustaleń Wykonawca przedkłada odpowiednie propozycje do zaakceptowania Inżynierowi. Przed ostatecznym zaakceptowaniem kształtu, koloru, sposobu układania i wytwórni kostek, Inżynier może polecić Wykonawcy ułożenie po 1 m</w:t>
      </w:r>
      <w:r w:rsidRPr="0092433A">
        <w:rPr>
          <w:rFonts w:ascii="Bookman Old Style" w:hAnsi="Bookman Old Style"/>
          <w:vertAlign w:val="superscript"/>
        </w:rPr>
        <w:t>2</w:t>
      </w:r>
      <w:r w:rsidRPr="0092433A">
        <w:rPr>
          <w:rFonts w:ascii="Bookman Old Style" w:hAnsi="Bookman Old Style"/>
        </w:rPr>
        <w:t xml:space="preserve"> wstępnie wybranych kostek, wyłącznie na podsypce piaskowej.</w:t>
      </w:r>
    </w:p>
    <w:p w14:paraId="0E3A55A4"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b/>
        </w:rPr>
        <w:t>5.3.2.</w:t>
      </w:r>
      <w:r w:rsidRPr="0092433A">
        <w:rPr>
          <w:rFonts w:ascii="Bookman Old Style" w:hAnsi="Bookman Old Style"/>
        </w:rPr>
        <w:t xml:space="preserve"> </w:t>
      </w:r>
      <w:r w:rsidRPr="0092433A">
        <w:rPr>
          <w:rFonts w:ascii="Bookman Old Style" w:hAnsi="Bookman Old Style"/>
          <w:b/>
        </w:rPr>
        <w:t>Ułożenie chodnika/ zjazdu z kostek</w:t>
      </w:r>
    </w:p>
    <w:p w14:paraId="6EF4279A"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Warstwa nawierzchni z kostki powinna być wykonana z elementów o jednakowej grubości. Na większym fragmencie robót zaleca się stosować kostki dostarczone w tej samej partii materiału, w której niedopuszczalne są różne odcienie wybranego koloru kostki.</w:t>
      </w:r>
    </w:p>
    <w:p w14:paraId="27A03389"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Układanie kostki można wykonywać ręcznie lub mechanicznie.</w:t>
      </w:r>
    </w:p>
    <w:p w14:paraId="47E5DA86"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57FD12A8"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 xml:space="preserve">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w:t>
      </w:r>
      <w:r w:rsidRPr="0092433A">
        <w:rPr>
          <w:rFonts w:ascii="Bookman Old Style" w:hAnsi="Bookman Old Style"/>
        </w:rPr>
        <w:br/>
        <w:t>i krawężników.</w:t>
      </w:r>
    </w:p>
    <w:p w14:paraId="22C197EA"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Kostkę układa się około 1,5 cm wyżej od projektowanej niwelety, ponieważ po procesie ubijania podsypka zagęszcza się.</w:t>
      </w:r>
    </w:p>
    <w:p w14:paraId="77EDC086"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Powierzchnia kostek położonych obok urządzeń infrastruktury technicznej (np. studzienek, włazów itp.) powinna trwale wystawać od 3 mm do 5 mm powyżej powierzchni tych urządzeń oraz od 3 mm do 10 mm powyżej korytek ściekowych (ścieków).</w:t>
      </w:r>
    </w:p>
    <w:p w14:paraId="76FFD0AF"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4EF5BB17"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44174263"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b/>
        </w:rPr>
        <w:t>5.3.3. Spoiny</w:t>
      </w:r>
    </w:p>
    <w:p w14:paraId="4B5AB26C"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Szerokość spoin pomiędzy betonowymi kostkami brukowymi powinna wynosić od 3 mm do 5 mm.</w:t>
      </w:r>
    </w:p>
    <w:p w14:paraId="717BA6A2"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 xml:space="preserve">W przypadku stosowania prostopadłościennych kostek brukowych zaleca </w:t>
      </w:r>
      <w:proofErr w:type="gramStart"/>
      <w:r w:rsidRPr="0092433A">
        <w:rPr>
          <w:rFonts w:ascii="Bookman Old Style" w:hAnsi="Bookman Old Style"/>
        </w:rPr>
        <w:t>się</w:t>
      </w:r>
      <w:proofErr w:type="gramEnd"/>
      <w:r w:rsidRPr="0092433A">
        <w:rPr>
          <w:rFonts w:ascii="Bookman Old Style" w:hAnsi="Bookman Old Style"/>
        </w:rPr>
        <w:t xml:space="preserve"> aby osie spoin pomiędzy dłuższymi bokami tych kostek tworzyły z osią drogi kąt 45</w:t>
      </w:r>
      <w:r w:rsidRPr="0092433A">
        <w:rPr>
          <w:rFonts w:ascii="Bookman Old Style" w:hAnsi="Bookman Old Style"/>
        </w:rPr>
        <w:sym w:font="Symbol" w:char="F0B0"/>
      </w:r>
      <w:r w:rsidRPr="0092433A">
        <w:rPr>
          <w:rFonts w:ascii="Bookman Old Style" w:hAnsi="Bookman Old Style"/>
        </w:rPr>
        <w:t>, a wierzchołek utworzonego kąta prostego pomiędzy spoinami miał kierunek odwrotny do kierunku spadku podłużnego nawierzchni.</w:t>
      </w:r>
    </w:p>
    <w:p w14:paraId="2FB4870B" w14:textId="77777777" w:rsidR="000D2BA5" w:rsidRPr="0092433A" w:rsidRDefault="000D2BA5" w:rsidP="000D2BA5">
      <w:pPr>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Po ułożeniu kostek, spoiny należy wypełnić piaskiem.</w:t>
      </w:r>
    </w:p>
    <w:p w14:paraId="3BAD83F1" w14:textId="77777777" w:rsidR="000D2BA5" w:rsidRPr="0092433A" w:rsidRDefault="000D2BA5" w:rsidP="000D2BA5">
      <w:pPr>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 xml:space="preserve">Wypełnienie spoin piaskiem polega na rozsypaniu warstwy piasku i wmieceniu go w spoiny na sucho lub po obfitym polaniu wodą - wmieceniu papki piaskowej szczotkami względnie </w:t>
      </w:r>
      <w:proofErr w:type="spellStart"/>
      <w:r w:rsidRPr="0092433A">
        <w:rPr>
          <w:rFonts w:ascii="Bookman Old Style" w:hAnsi="Bookman Old Style"/>
          <w:sz w:val="20"/>
          <w:szCs w:val="20"/>
        </w:rPr>
        <w:t>rozgarniaczkami</w:t>
      </w:r>
      <w:proofErr w:type="spellEnd"/>
      <w:r w:rsidRPr="0092433A">
        <w:rPr>
          <w:rFonts w:ascii="Bookman Old Style" w:hAnsi="Bookman Old Style"/>
          <w:sz w:val="20"/>
          <w:szCs w:val="20"/>
        </w:rPr>
        <w:t xml:space="preserve"> z piórami gumowymi.</w:t>
      </w:r>
    </w:p>
    <w:p w14:paraId="0AAB9151"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b/>
        </w:rPr>
        <w:t>5.3.4.</w:t>
      </w:r>
      <w:r w:rsidRPr="0092433A">
        <w:rPr>
          <w:rFonts w:ascii="Bookman Old Style" w:hAnsi="Bookman Old Style"/>
        </w:rPr>
        <w:t xml:space="preserve"> </w:t>
      </w:r>
      <w:r w:rsidRPr="0092433A">
        <w:rPr>
          <w:rFonts w:ascii="Bookman Old Style" w:hAnsi="Bookman Old Style"/>
          <w:b/>
        </w:rPr>
        <w:t>Ubicie nawierzchni z kostek</w:t>
      </w:r>
    </w:p>
    <w:p w14:paraId="72F27EF4"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 xml:space="preserve">Ubicie nawierzchni należy przeprowadzić za pomocą zagęszczarki wibracyjnej (płytowej) </w:t>
      </w:r>
      <w:r w:rsidRPr="0092433A">
        <w:rPr>
          <w:rFonts w:ascii="Bookman Old Style" w:hAnsi="Bookman Old Style"/>
        </w:rPr>
        <w:br/>
        <w:t>z osłoną z tworzywa sztucznego lub gumy. Do ubicia nawierzchni nie wolno używać walca.</w:t>
      </w:r>
    </w:p>
    <w:p w14:paraId="5BFD4F20"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lastRenderedPageBreak/>
        <w:t xml:space="preserve">Ubijanie nawierzchni należy prowadzić od krawędzi powierzchni w kierunku jej środka </w:t>
      </w:r>
      <w:r w:rsidRPr="0092433A">
        <w:rPr>
          <w:rFonts w:ascii="Bookman Old Style" w:hAnsi="Bookman Old Style"/>
        </w:rPr>
        <w:br/>
        <w:t>i jednocześnie w kierunku poprzecznym kształtek. Ewentualne nierówności powierzchniowe mogą być zlikwidowane przez ubijanie w kierunku wzdłużnym kostki.</w:t>
      </w:r>
    </w:p>
    <w:p w14:paraId="1FD15B77"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Po ubiciu nawierzchni wszystkie kostki uszkodzone (np. pęknięte) należy wymienić na kostki całe.</w:t>
      </w:r>
    </w:p>
    <w:p w14:paraId="3DAE99BB"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 xml:space="preserve">5.4. Obramowanie chodników </w:t>
      </w:r>
    </w:p>
    <w:p w14:paraId="6E4C68EE"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 xml:space="preserve">Do obramowania chodników powinny być stosowane krawężniki zgodnie z warunkami określonymi w STWiORB D-08.01.02. oraz obrzeża zgodnie z warunkami określonymi </w:t>
      </w:r>
      <w:r w:rsidRPr="0092433A">
        <w:rPr>
          <w:rFonts w:ascii="Bookman Old Style" w:hAnsi="Bookman Old Style"/>
        </w:rPr>
        <w:br/>
        <w:t xml:space="preserve">w STWiORB D-08.03.01. </w:t>
      </w:r>
    </w:p>
    <w:p w14:paraId="0462760A" w14:textId="77777777" w:rsidR="000D2BA5" w:rsidRPr="0092433A" w:rsidRDefault="000D2BA5" w:rsidP="000D2BA5">
      <w:pPr>
        <w:pStyle w:val="StandardowytekstZnakZnakZnak"/>
        <w:rPr>
          <w:rFonts w:ascii="Bookman Old Style" w:hAnsi="Bookman Old Style"/>
        </w:rPr>
      </w:pPr>
      <w:r w:rsidRPr="0092433A">
        <w:rPr>
          <w:rFonts w:ascii="Bookman Old Style" w:hAnsi="Bookman Old Style"/>
        </w:rPr>
        <w:t>Obrzeża zaleca się ustawiać przed przystąpieniem do układania nawierzchni z kostki. Przed ich ustawieniem, pożądane jest ułożenie pojedynczego rzędu kostek w celu ustalenia szerokości nawierzchni i prawidłowej lokalizacji krawężników lub obrzeży.</w:t>
      </w:r>
    </w:p>
    <w:p w14:paraId="50570F9C" w14:textId="77777777" w:rsidR="000D2BA5" w:rsidRPr="0092433A" w:rsidRDefault="000D2BA5" w:rsidP="000D2BA5">
      <w:pPr>
        <w:tabs>
          <w:tab w:val="left" w:pos="0"/>
          <w:tab w:val="right" w:pos="8953"/>
        </w:tabs>
        <w:jc w:val="both"/>
        <w:rPr>
          <w:rFonts w:ascii="Bookman Old Style" w:hAnsi="Bookman Old Style"/>
          <w:sz w:val="20"/>
        </w:rPr>
      </w:pPr>
    </w:p>
    <w:p w14:paraId="36FEB36E"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6. KONTROLA JAKOŚCI ROBÓT</w:t>
      </w:r>
    </w:p>
    <w:p w14:paraId="6436620B"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6.1. Ogólne zasady kontroli jakości robót</w:t>
      </w:r>
    </w:p>
    <w:p w14:paraId="155C2D18" w14:textId="77777777" w:rsidR="000D2BA5" w:rsidRPr="0092433A" w:rsidRDefault="000D2BA5" w:rsidP="000D2BA5">
      <w:pPr>
        <w:tabs>
          <w:tab w:val="left" w:pos="0"/>
          <w:tab w:val="right" w:pos="8953"/>
        </w:tabs>
        <w:jc w:val="both"/>
        <w:rPr>
          <w:rFonts w:ascii="Bookman Old Style" w:hAnsi="Bookman Old Style"/>
          <w:sz w:val="20"/>
        </w:rPr>
      </w:pPr>
      <w:r w:rsidRPr="0092433A">
        <w:rPr>
          <w:rFonts w:ascii="Bookman Old Style" w:hAnsi="Bookman Old Style"/>
          <w:sz w:val="20"/>
        </w:rPr>
        <w:t>Ogólne zasady kontroli jakości robót podano w STWiORB D-00.00.00 „Wymagania ogólne” pkt 6.</w:t>
      </w:r>
    </w:p>
    <w:p w14:paraId="0C3AB72E"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6.2. Badania przed przystąpieniem do robót</w:t>
      </w:r>
    </w:p>
    <w:p w14:paraId="439221CC" w14:textId="77777777" w:rsidR="000D2BA5" w:rsidRPr="0092433A" w:rsidRDefault="000D2BA5" w:rsidP="000D2BA5">
      <w:pPr>
        <w:jc w:val="both"/>
        <w:rPr>
          <w:rFonts w:ascii="Bookman Old Style" w:hAnsi="Bookman Old Style"/>
          <w:sz w:val="20"/>
          <w:szCs w:val="20"/>
        </w:rPr>
      </w:pPr>
      <w:r w:rsidRPr="0092433A">
        <w:rPr>
          <w:rFonts w:ascii="Bookman Old Style" w:hAnsi="Bookman Old Style"/>
          <w:sz w:val="20"/>
        </w:rPr>
        <w:t>P</w:t>
      </w:r>
      <w:r w:rsidRPr="0092433A">
        <w:rPr>
          <w:rFonts w:ascii="Bookman Old Style" w:hAnsi="Bookman Old Style"/>
          <w:sz w:val="20"/>
          <w:szCs w:val="20"/>
        </w:rPr>
        <w:t>rzed przystąpieniem do robót Wykonawca powinien:</w:t>
      </w:r>
    </w:p>
    <w:p w14:paraId="582770E4" w14:textId="77777777" w:rsidR="000D2BA5" w:rsidRPr="0092433A" w:rsidRDefault="000D2BA5" w:rsidP="000D2BA5">
      <w:pPr>
        <w:numPr>
          <w:ilvl w:val="0"/>
          <w:numId w:val="2"/>
        </w:numPr>
        <w:overflowPunct w:val="0"/>
        <w:autoSpaceDE w:val="0"/>
        <w:autoSpaceDN w:val="0"/>
        <w:adjustRightInd w:val="0"/>
        <w:ind w:left="284" w:hanging="284"/>
        <w:jc w:val="both"/>
        <w:rPr>
          <w:rFonts w:ascii="Bookman Old Style" w:hAnsi="Bookman Old Style"/>
          <w:sz w:val="20"/>
          <w:szCs w:val="20"/>
        </w:rPr>
      </w:pPr>
      <w:r w:rsidRPr="0092433A">
        <w:rPr>
          <w:rFonts w:ascii="Bookman Old Style" w:hAnsi="Bookman Old Style"/>
          <w:sz w:val="20"/>
          <w:szCs w:val="20"/>
        </w:rPr>
        <w:t xml:space="preserve">wykonać badania właściwości materiałów przeznaczonych do wykonania robót, określone w </w:t>
      </w:r>
      <w:proofErr w:type="spellStart"/>
      <w:r w:rsidRPr="0092433A">
        <w:rPr>
          <w:rFonts w:ascii="Bookman Old Style" w:hAnsi="Bookman Old Style"/>
          <w:sz w:val="20"/>
          <w:szCs w:val="20"/>
        </w:rPr>
        <w:t>pkcie</w:t>
      </w:r>
      <w:proofErr w:type="spellEnd"/>
      <w:r w:rsidRPr="0092433A">
        <w:rPr>
          <w:rFonts w:ascii="Bookman Old Style" w:hAnsi="Bookman Old Style"/>
          <w:sz w:val="20"/>
          <w:szCs w:val="20"/>
        </w:rPr>
        <w:t xml:space="preserve"> 2,</w:t>
      </w:r>
    </w:p>
    <w:p w14:paraId="7C22B63D" w14:textId="77777777" w:rsidR="000D2BA5" w:rsidRPr="0092433A" w:rsidRDefault="000D2BA5" w:rsidP="000D2BA5">
      <w:pPr>
        <w:numPr>
          <w:ilvl w:val="0"/>
          <w:numId w:val="2"/>
        </w:numPr>
        <w:overflowPunct w:val="0"/>
        <w:autoSpaceDE w:val="0"/>
        <w:autoSpaceDN w:val="0"/>
        <w:adjustRightInd w:val="0"/>
        <w:ind w:left="284" w:hanging="284"/>
        <w:jc w:val="both"/>
        <w:rPr>
          <w:rFonts w:ascii="Bookman Old Style" w:hAnsi="Bookman Old Style"/>
          <w:sz w:val="20"/>
          <w:szCs w:val="20"/>
        </w:rPr>
      </w:pPr>
      <w:r w:rsidRPr="0092433A">
        <w:rPr>
          <w:rFonts w:ascii="Bookman Old Style" w:hAnsi="Bookman Old Style"/>
          <w:sz w:val="20"/>
          <w:szCs w:val="20"/>
        </w:rPr>
        <w:t>sprawdzić cechy zewnętrzne gotowych materiałów z tworzyw i prefabrykowanych.</w:t>
      </w:r>
    </w:p>
    <w:p w14:paraId="5AB63313" w14:textId="77777777" w:rsidR="000D2BA5" w:rsidRPr="0092433A" w:rsidRDefault="000D2BA5" w:rsidP="000D2BA5">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Wszystkie dokumenty oraz wyniki badań Wykonawca przedstawia Inżynierowi do akceptacji.</w:t>
      </w:r>
    </w:p>
    <w:p w14:paraId="1AD255EB"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6.3. Badania w czasie robót</w:t>
      </w:r>
    </w:p>
    <w:p w14:paraId="1236CF12" w14:textId="77777777" w:rsidR="000D2BA5" w:rsidRPr="0092433A" w:rsidRDefault="000D2BA5" w:rsidP="000D2BA5">
      <w:pPr>
        <w:jc w:val="both"/>
        <w:rPr>
          <w:rFonts w:ascii="Bookman Old Style" w:hAnsi="Bookman Old Style"/>
          <w:sz w:val="20"/>
        </w:rPr>
      </w:pPr>
      <w:r w:rsidRPr="0092433A">
        <w:rPr>
          <w:rFonts w:ascii="Bookman Old Style" w:hAnsi="Bookman Old Style"/>
          <w:b/>
          <w:sz w:val="20"/>
        </w:rPr>
        <w:t>6.3.1. Sprawdzenie podłoża</w:t>
      </w:r>
    </w:p>
    <w:p w14:paraId="5BB2AFF1" w14:textId="77777777" w:rsidR="000D2BA5" w:rsidRPr="0092433A" w:rsidRDefault="000D2BA5" w:rsidP="000D2BA5">
      <w:pPr>
        <w:pStyle w:val="Tekstpodstawowy3"/>
        <w:tabs>
          <w:tab w:val="clear" w:pos="0"/>
          <w:tab w:val="clear" w:pos="8809"/>
        </w:tabs>
        <w:rPr>
          <w:rFonts w:ascii="Bookman Old Style" w:hAnsi="Bookman Old Style"/>
          <w:sz w:val="20"/>
        </w:rPr>
      </w:pPr>
      <w:r w:rsidRPr="0092433A">
        <w:rPr>
          <w:rFonts w:ascii="Bookman Old Style" w:hAnsi="Bookman Old Style"/>
          <w:sz w:val="20"/>
        </w:rPr>
        <w:t xml:space="preserve">Sprawdzenie podłoża polega na stwierdzeniu zgodności z Dokumentacją Projektową </w:t>
      </w:r>
      <w:r w:rsidRPr="0092433A">
        <w:rPr>
          <w:rFonts w:ascii="Bookman Old Style" w:hAnsi="Bookman Old Style"/>
          <w:sz w:val="20"/>
        </w:rPr>
        <w:br/>
        <w:t>i odpowiednimi STWiORB.</w:t>
      </w:r>
    </w:p>
    <w:p w14:paraId="7114988C"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6.3.2. Sprawdzenie podsypki</w:t>
      </w:r>
    </w:p>
    <w:p w14:paraId="3E2D378F"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Sprawdzenie podsypki w zakresie grubości i wymaganych spadków poprzecznych </w:t>
      </w:r>
      <w:r w:rsidRPr="0092433A">
        <w:rPr>
          <w:rFonts w:ascii="Bookman Old Style" w:hAnsi="Bookman Old Style"/>
          <w:sz w:val="20"/>
        </w:rPr>
        <w:br/>
        <w:t>i podłużnych polega na stwierdzeniu zgodności z Dokumentacją Projektową oraz pkt. 5.3 niniejszej STWiORB. Dopuszczalne odchylenia w grubości podsypki nie mogą przekraczać ± 1 cm.</w:t>
      </w:r>
    </w:p>
    <w:p w14:paraId="67B936CC" w14:textId="77777777" w:rsidR="000D2BA5" w:rsidRPr="0092433A" w:rsidRDefault="000D2BA5" w:rsidP="000D2BA5">
      <w:pPr>
        <w:jc w:val="both"/>
        <w:rPr>
          <w:rFonts w:ascii="Bookman Old Style" w:hAnsi="Bookman Old Style"/>
          <w:sz w:val="20"/>
        </w:rPr>
      </w:pPr>
      <w:r w:rsidRPr="0092433A">
        <w:rPr>
          <w:rFonts w:ascii="Bookman Old Style" w:hAnsi="Bookman Old Style"/>
          <w:b/>
          <w:sz w:val="20"/>
        </w:rPr>
        <w:t xml:space="preserve">6.3.3. Sprawdzenie wykonania chodnika </w:t>
      </w:r>
    </w:p>
    <w:p w14:paraId="477825BF" w14:textId="77777777" w:rsidR="000D2BA5" w:rsidRPr="0092433A" w:rsidRDefault="000D2BA5" w:rsidP="000D2BA5">
      <w:pPr>
        <w:pStyle w:val="tekstost"/>
        <w:tabs>
          <w:tab w:val="left" w:pos="0"/>
          <w:tab w:val="right" w:pos="8953"/>
        </w:tabs>
        <w:rPr>
          <w:rFonts w:ascii="Bookman Old Style" w:hAnsi="Bookman Old Style"/>
        </w:rPr>
      </w:pPr>
      <w:r w:rsidRPr="0092433A">
        <w:rPr>
          <w:rFonts w:ascii="Bookman Old Style" w:hAnsi="Bookman Old Style"/>
        </w:rPr>
        <w:t>Sprawdzenie prawidłowości wykonania chodnika z betonowych kostek brukowych polega na stwierdzeniu zgodności wykonania z Dokumentacją Projektową oraz wymaganiami pkt 5.4 niniejszej STWiORB:</w:t>
      </w:r>
    </w:p>
    <w:p w14:paraId="674CF0F8" w14:textId="77777777" w:rsidR="000D2BA5" w:rsidRPr="0092433A" w:rsidRDefault="000D2BA5" w:rsidP="000D2BA5">
      <w:pPr>
        <w:numPr>
          <w:ilvl w:val="0"/>
          <w:numId w:val="3"/>
        </w:numPr>
        <w:tabs>
          <w:tab w:val="clear" w:pos="771"/>
          <w:tab w:val="num" w:pos="284"/>
        </w:tabs>
        <w:ind w:hanging="771"/>
        <w:jc w:val="both"/>
        <w:rPr>
          <w:rFonts w:ascii="Bookman Old Style" w:hAnsi="Bookman Old Style"/>
          <w:sz w:val="20"/>
        </w:rPr>
      </w:pPr>
      <w:r w:rsidRPr="0092433A">
        <w:rPr>
          <w:rFonts w:ascii="Bookman Old Style" w:hAnsi="Bookman Old Style"/>
          <w:sz w:val="20"/>
        </w:rPr>
        <w:t>pomierzenie szerokości spoin,</w:t>
      </w:r>
    </w:p>
    <w:p w14:paraId="0DC5391B" w14:textId="77777777" w:rsidR="000D2BA5" w:rsidRPr="0092433A" w:rsidRDefault="000D2BA5" w:rsidP="000D2BA5">
      <w:pPr>
        <w:numPr>
          <w:ilvl w:val="0"/>
          <w:numId w:val="3"/>
        </w:numPr>
        <w:tabs>
          <w:tab w:val="clear" w:pos="771"/>
          <w:tab w:val="num" w:pos="284"/>
        </w:tabs>
        <w:ind w:hanging="771"/>
        <w:jc w:val="both"/>
        <w:rPr>
          <w:rFonts w:ascii="Bookman Old Style" w:hAnsi="Bookman Old Style"/>
          <w:sz w:val="20"/>
        </w:rPr>
      </w:pPr>
      <w:r w:rsidRPr="0092433A">
        <w:rPr>
          <w:rFonts w:ascii="Bookman Old Style" w:hAnsi="Bookman Old Style"/>
          <w:sz w:val="20"/>
        </w:rPr>
        <w:t>sprawdzenie prawidłowości ubijania (wibrowania),</w:t>
      </w:r>
    </w:p>
    <w:p w14:paraId="622C8092" w14:textId="77777777" w:rsidR="000D2BA5" w:rsidRPr="0092433A" w:rsidRDefault="000D2BA5" w:rsidP="000D2BA5">
      <w:pPr>
        <w:numPr>
          <w:ilvl w:val="0"/>
          <w:numId w:val="3"/>
        </w:numPr>
        <w:tabs>
          <w:tab w:val="clear" w:pos="771"/>
          <w:tab w:val="num" w:pos="284"/>
        </w:tabs>
        <w:ind w:hanging="771"/>
        <w:jc w:val="both"/>
        <w:rPr>
          <w:rFonts w:ascii="Bookman Old Style" w:hAnsi="Bookman Old Style"/>
          <w:sz w:val="20"/>
        </w:rPr>
      </w:pPr>
      <w:r w:rsidRPr="0092433A">
        <w:rPr>
          <w:rFonts w:ascii="Bookman Old Style" w:hAnsi="Bookman Old Style"/>
          <w:sz w:val="20"/>
        </w:rPr>
        <w:t>sprawdzenie prawidłowości wypełnienia spoin,</w:t>
      </w:r>
    </w:p>
    <w:p w14:paraId="604D50FB" w14:textId="77777777" w:rsidR="000D2BA5" w:rsidRPr="0092433A" w:rsidRDefault="000D2BA5" w:rsidP="000D2BA5">
      <w:pPr>
        <w:numPr>
          <w:ilvl w:val="0"/>
          <w:numId w:val="3"/>
        </w:numPr>
        <w:tabs>
          <w:tab w:val="clear" w:pos="771"/>
          <w:tab w:val="num" w:pos="284"/>
        </w:tabs>
        <w:ind w:hanging="771"/>
        <w:jc w:val="both"/>
        <w:rPr>
          <w:rFonts w:ascii="Bookman Old Style" w:hAnsi="Bookman Old Style"/>
          <w:sz w:val="20"/>
        </w:rPr>
      </w:pPr>
      <w:r w:rsidRPr="0092433A">
        <w:rPr>
          <w:rFonts w:ascii="Bookman Old Style" w:hAnsi="Bookman Old Style"/>
          <w:sz w:val="20"/>
        </w:rPr>
        <w:t>sprawdzenie, czy przyjęty deseń (wzór) i kolor nawierzchni jest zachowany.</w:t>
      </w:r>
    </w:p>
    <w:p w14:paraId="11289543" w14:textId="77777777" w:rsidR="000D2BA5" w:rsidRPr="0092433A" w:rsidRDefault="000D2BA5" w:rsidP="000D2BA5">
      <w:pPr>
        <w:tabs>
          <w:tab w:val="left" w:pos="0"/>
          <w:tab w:val="right" w:pos="8953"/>
        </w:tabs>
        <w:jc w:val="both"/>
        <w:rPr>
          <w:rFonts w:ascii="Bookman Old Style" w:hAnsi="Bookman Old Style"/>
          <w:b/>
          <w:sz w:val="20"/>
          <w:u w:val="single"/>
        </w:rPr>
      </w:pPr>
      <w:r w:rsidRPr="0092433A">
        <w:rPr>
          <w:rFonts w:ascii="Bookman Old Style" w:hAnsi="Bookman Old Style"/>
          <w:b/>
          <w:sz w:val="20"/>
          <w:u w:val="single"/>
        </w:rPr>
        <w:t xml:space="preserve">6.4. Sprawdzenie cech geometrycznych chodnika </w:t>
      </w:r>
    </w:p>
    <w:p w14:paraId="5CF2EA47" w14:textId="77777777" w:rsidR="000D2BA5" w:rsidRPr="0092433A" w:rsidRDefault="000D2BA5" w:rsidP="000D2BA5">
      <w:pPr>
        <w:tabs>
          <w:tab w:val="left" w:pos="0"/>
          <w:tab w:val="right" w:pos="3097"/>
        </w:tabs>
        <w:jc w:val="both"/>
        <w:rPr>
          <w:rFonts w:ascii="Bookman Old Style" w:hAnsi="Bookman Old Style"/>
          <w:b/>
          <w:sz w:val="20"/>
        </w:rPr>
      </w:pPr>
      <w:r w:rsidRPr="0092433A">
        <w:rPr>
          <w:rFonts w:ascii="Bookman Old Style" w:hAnsi="Bookman Old Style"/>
          <w:b/>
          <w:sz w:val="20"/>
        </w:rPr>
        <w:t xml:space="preserve">6.4.1. Sprawdzenie równości chodnika </w:t>
      </w:r>
    </w:p>
    <w:p w14:paraId="6E1295CF" w14:textId="77777777" w:rsidR="000D2BA5" w:rsidRPr="0092433A" w:rsidRDefault="000D2BA5" w:rsidP="000D2BA5">
      <w:pPr>
        <w:pStyle w:val="tekstost"/>
        <w:rPr>
          <w:rFonts w:ascii="Bookman Old Style" w:hAnsi="Bookman Old Style"/>
        </w:rPr>
      </w:pPr>
      <w:r w:rsidRPr="0092433A">
        <w:rPr>
          <w:rFonts w:ascii="Bookman Old Style" w:hAnsi="Bookman Old Style"/>
        </w:rPr>
        <w:t>Sprawdzenie równości przeprowadzać należy łatą co najmniej raz na każde 150 do 300 m</w:t>
      </w:r>
      <w:r w:rsidRPr="0092433A">
        <w:rPr>
          <w:rFonts w:ascii="Bookman Old Style" w:hAnsi="Bookman Old Style"/>
          <w:vertAlign w:val="superscript"/>
        </w:rPr>
        <w:t>2</w:t>
      </w:r>
      <w:r w:rsidRPr="0092433A">
        <w:rPr>
          <w:rFonts w:ascii="Bookman Old Style" w:hAnsi="Bookman Old Style"/>
        </w:rPr>
        <w:t xml:space="preserve"> ułożonego chodnika i w miejscach wątpliwych, jednak nie rzadziej niż co 50 m chodnika. Dopuszczalny prześwit pod łatą nie powinien przekraczać 1,0 cm.</w:t>
      </w:r>
    </w:p>
    <w:p w14:paraId="5A0A153E" w14:textId="77777777" w:rsidR="000D2BA5" w:rsidRPr="0092433A" w:rsidRDefault="000D2BA5" w:rsidP="000D2BA5">
      <w:pPr>
        <w:tabs>
          <w:tab w:val="left" w:pos="0"/>
          <w:tab w:val="right" w:pos="2152"/>
        </w:tabs>
        <w:jc w:val="both"/>
        <w:rPr>
          <w:rFonts w:ascii="Bookman Old Style" w:hAnsi="Bookman Old Style"/>
          <w:sz w:val="20"/>
        </w:rPr>
      </w:pPr>
      <w:r w:rsidRPr="0092433A">
        <w:rPr>
          <w:rFonts w:ascii="Bookman Old Style" w:hAnsi="Bookman Old Style"/>
          <w:b/>
          <w:sz w:val="20"/>
        </w:rPr>
        <w:t>6.4.2. Sprawdzenie profilu podłużnego</w:t>
      </w:r>
    </w:p>
    <w:p w14:paraId="4FDDCCDB" w14:textId="77777777" w:rsidR="000D2BA5" w:rsidRPr="0092433A" w:rsidRDefault="000D2BA5" w:rsidP="000D2BA5">
      <w:pPr>
        <w:pStyle w:val="tekstost"/>
        <w:rPr>
          <w:rFonts w:ascii="Bookman Old Style" w:hAnsi="Bookman Old Style"/>
        </w:rPr>
      </w:pPr>
      <w:r w:rsidRPr="0092433A">
        <w:rPr>
          <w:rFonts w:ascii="Bookman Old Style" w:hAnsi="Bookman Old Style"/>
        </w:rPr>
        <w:t xml:space="preserve">Sprawdzenie profilu podłużnego przeprowadzać należy za pomocą niwelacji, biorąc pod uwagę punkty charakterystyczne, jednak nie rzadziej niż co 100 m. </w:t>
      </w:r>
    </w:p>
    <w:p w14:paraId="0B08C587"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Odchylenia od projektowanej niwelety chodnika w punktach załamania niwelety, nie mogą przekraczać ± 3 cm.</w:t>
      </w:r>
    </w:p>
    <w:p w14:paraId="6A8E88F5" w14:textId="77777777" w:rsidR="000D2BA5" w:rsidRPr="0092433A" w:rsidRDefault="000D2BA5" w:rsidP="000D2BA5">
      <w:pPr>
        <w:jc w:val="both"/>
        <w:rPr>
          <w:rFonts w:ascii="Bookman Old Style" w:hAnsi="Bookman Old Style"/>
          <w:sz w:val="20"/>
        </w:rPr>
      </w:pPr>
      <w:r w:rsidRPr="0092433A">
        <w:rPr>
          <w:rFonts w:ascii="Bookman Old Style" w:hAnsi="Bookman Old Style"/>
          <w:b/>
          <w:sz w:val="20"/>
        </w:rPr>
        <w:t>6.4.3. Sprawdzenie profilu poprzecznego</w:t>
      </w:r>
    </w:p>
    <w:p w14:paraId="792912B1"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Sprawdzenie profilu poprzecznego dokonywać należy szablonem z poziomicą, co najmniej raz na każde 150 do 300 m</w:t>
      </w:r>
      <w:r w:rsidRPr="0092433A">
        <w:rPr>
          <w:rFonts w:ascii="Bookman Old Style" w:hAnsi="Bookman Old Style"/>
          <w:sz w:val="20"/>
          <w:vertAlign w:val="superscript"/>
        </w:rPr>
        <w:t>2</w:t>
      </w:r>
      <w:r w:rsidRPr="0092433A">
        <w:rPr>
          <w:rFonts w:ascii="Bookman Old Style" w:hAnsi="Bookman Old Style"/>
          <w:sz w:val="20"/>
        </w:rPr>
        <w:t xml:space="preserve"> chodnika i w miejscach wątpliwych, jednak nie rzadziej niż co 50 m. Dopuszczalne odchylenia od projektowanego profilu wynoszą ± 0,5%. </w:t>
      </w:r>
    </w:p>
    <w:p w14:paraId="37BEFB86" w14:textId="77777777" w:rsidR="000D2BA5" w:rsidRPr="0092433A" w:rsidRDefault="000D2BA5" w:rsidP="000D2BA5">
      <w:pPr>
        <w:jc w:val="both"/>
        <w:rPr>
          <w:rFonts w:ascii="Bookman Old Style" w:hAnsi="Bookman Old Style"/>
          <w:sz w:val="20"/>
        </w:rPr>
      </w:pPr>
      <w:r w:rsidRPr="0092433A">
        <w:rPr>
          <w:rFonts w:ascii="Bookman Old Style" w:hAnsi="Bookman Old Style"/>
          <w:b/>
          <w:sz w:val="20"/>
        </w:rPr>
        <w:t>6.4.4. Sprawdzenie równoległości spoin</w:t>
      </w:r>
    </w:p>
    <w:p w14:paraId="34C41AD3"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Sprawdzenie równoległości spoin należy przeprowadzać za pomocą dwóch sznurów napiętych wzdłuż spoin i przymiaru z podziałką milimetrową. Dopuszczalne odchylenie wynosi ± 1 cm.</w:t>
      </w:r>
    </w:p>
    <w:p w14:paraId="6245CDA4" w14:textId="77777777" w:rsidR="000D2BA5" w:rsidRPr="0092433A" w:rsidRDefault="000D2BA5" w:rsidP="000D2BA5">
      <w:pPr>
        <w:tabs>
          <w:tab w:val="left" w:pos="0"/>
          <w:tab w:val="right" w:pos="3006"/>
        </w:tabs>
        <w:jc w:val="both"/>
        <w:rPr>
          <w:rFonts w:ascii="Bookman Old Style" w:hAnsi="Bookman Old Style"/>
          <w:sz w:val="20"/>
        </w:rPr>
      </w:pPr>
      <w:r w:rsidRPr="0092433A">
        <w:rPr>
          <w:rFonts w:ascii="Bookman Old Style" w:hAnsi="Bookman Old Style"/>
          <w:b/>
          <w:sz w:val="20"/>
        </w:rPr>
        <w:t>6.4.5. Sprawdzenie szerokości i wypełnienia spoin</w:t>
      </w:r>
    </w:p>
    <w:p w14:paraId="2AEF073D" w14:textId="77777777" w:rsidR="000D2BA5" w:rsidRPr="0092433A" w:rsidRDefault="000D2BA5" w:rsidP="000D2BA5">
      <w:pPr>
        <w:pStyle w:val="tekstost"/>
        <w:rPr>
          <w:rFonts w:ascii="Bookman Old Style" w:hAnsi="Bookman Old Style"/>
        </w:rPr>
      </w:pPr>
      <w:r w:rsidRPr="0092433A">
        <w:rPr>
          <w:rFonts w:ascii="Bookman Old Style" w:hAnsi="Bookman Old Style"/>
        </w:rPr>
        <w:lastRenderedPageBreak/>
        <w:t>Sprawdzenie szerokości spoin należy przeprowadzać przez usunięcie spoin na długości około 10 cm w trzech dowolnych miejscach na każde 200 m</w:t>
      </w:r>
      <w:r w:rsidRPr="0092433A">
        <w:rPr>
          <w:rFonts w:ascii="Bookman Old Style" w:hAnsi="Bookman Old Style"/>
          <w:vertAlign w:val="superscript"/>
        </w:rPr>
        <w:t>2</w:t>
      </w:r>
      <w:r w:rsidRPr="0092433A">
        <w:rPr>
          <w:rFonts w:ascii="Bookman Old Style" w:hAnsi="Bookman Old Style"/>
        </w:rPr>
        <w:t xml:space="preserve"> chodnika i zmierzenie ich szerokości oraz wypełnienia.</w:t>
      </w:r>
    </w:p>
    <w:p w14:paraId="2EF56FE6"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7. OBMIAR ROBÓT</w:t>
      </w:r>
    </w:p>
    <w:p w14:paraId="18D2A200"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7.1. Ogólne zasady obmiaru robót</w:t>
      </w:r>
    </w:p>
    <w:p w14:paraId="639D8C80"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Ogólne zasady obmiaru robót podano w STWiORB D-00.00.00 "Wymagania ogólne" pkt. 7.</w:t>
      </w:r>
    </w:p>
    <w:p w14:paraId="2E23F4AD"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7.2. Jednostka obmiarowa</w:t>
      </w:r>
    </w:p>
    <w:p w14:paraId="346E5316"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Jednostką obmiarową jest m</w:t>
      </w:r>
      <w:r w:rsidRPr="0092433A">
        <w:rPr>
          <w:rFonts w:ascii="Bookman Old Style" w:hAnsi="Bookman Old Style"/>
          <w:sz w:val="20"/>
          <w:vertAlign w:val="superscript"/>
        </w:rPr>
        <w:t>2</w:t>
      </w:r>
      <w:r w:rsidRPr="0092433A">
        <w:rPr>
          <w:rFonts w:ascii="Bookman Old Style" w:hAnsi="Bookman Old Style"/>
          <w:sz w:val="20"/>
        </w:rPr>
        <w:t xml:space="preserve"> (metr kwadratowy) wykonanego chodnika i zjazdów z kostek brukowych betonowych.</w:t>
      </w:r>
    </w:p>
    <w:p w14:paraId="07763C5A" w14:textId="77777777" w:rsidR="000D2BA5" w:rsidRPr="0092433A" w:rsidRDefault="000D2BA5" w:rsidP="000D2BA5">
      <w:pPr>
        <w:jc w:val="both"/>
        <w:rPr>
          <w:rFonts w:ascii="Bookman Old Style" w:hAnsi="Bookman Old Style"/>
          <w:b/>
          <w:sz w:val="20"/>
        </w:rPr>
      </w:pPr>
      <w:r w:rsidRPr="0092433A">
        <w:rPr>
          <w:rFonts w:ascii="Bookman Old Style" w:hAnsi="Bookman Old Style"/>
          <w:b/>
          <w:sz w:val="20"/>
        </w:rPr>
        <w:t>8. ODBIÓR ROBÓT</w:t>
      </w:r>
    </w:p>
    <w:p w14:paraId="5DF5F580"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8.1. Ogólne zasady odbioru robót</w:t>
      </w:r>
    </w:p>
    <w:p w14:paraId="3FD8212B"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Ogólne zasady odbioru robót podano w STWiORB D-00.00.00 "Wymagania ogólne" pkt. 8.</w:t>
      </w:r>
    </w:p>
    <w:p w14:paraId="617D3726"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Roboty uznaje się za wykonane zgodnie z Dokumentacją Projektową, STWiORB </w:t>
      </w:r>
      <w:r w:rsidRPr="0092433A">
        <w:rPr>
          <w:rFonts w:ascii="Bookman Old Style" w:hAnsi="Bookman Old Style"/>
          <w:sz w:val="20"/>
        </w:rPr>
        <w:br/>
        <w:t xml:space="preserve">i wymaganiami </w:t>
      </w:r>
      <w:r w:rsidRPr="0092433A">
        <w:rPr>
          <w:rFonts w:ascii="Bookman Old Style" w:hAnsi="Bookman Old Style"/>
          <w:sz w:val="20"/>
          <w:szCs w:val="20"/>
        </w:rPr>
        <w:t>Inżyniera</w:t>
      </w:r>
      <w:r w:rsidRPr="0092433A">
        <w:rPr>
          <w:rFonts w:ascii="Bookman Old Style" w:hAnsi="Bookman Old Style"/>
          <w:sz w:val="20"/>
        </w:rPr>
        <w:t>, jeżeli wszystkie pomiary i badania z zachowaniem tolerancji wg pkt. 6 dały wyniki pozytywne.</w:t>
      </w:r>
    </w:p>
    <w:p w14:paraId="1BB9A66A"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 xml:space="preserve">8.2. Zasady postępowania w przypadku wystąpienia wad i usterek </w:t>
      </w:r>
    </w:p>
    <w:p w14:paraId="3C3202C8"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 xml:space="preserve">W przypadku wystąpienia wad i usterek Wykonawca zobowiązany jest do ich usunięcia na własny koszt. Odbiór jest możliwy po spełnieniu wymagań określonych w punkcie 6. STWiORB. </w:t>
      </w:r>
    </w:p>
    <w:p w14:paraId="65A17710" w14:textId="77777777" w:rsidR="000D2BA5" w:rsidRPr="0092433A" w:rsidRDefault="000D2BA5" w:rsidP="000D2BA5">
      <w:pPr>
        <w:tabs>
          <w:tab w:val="left" w:pos="0"/>
          <w:tab w:val="right" w:pos="8953"/>
        </w:tabs>
        <w:jc w:val="both"/>
        <w:rPr>
          <w:rFonts w:ascii="Bookman Old Style" w:hAnsi="Bookman Old Style"/>
          <w:b/>
          <w:sz w:val="20"/>
        </w:rPr>
      </w:pPr>
    </w:p>
    <w:p w14:paraId="7E619ACB"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9. PODSTAWA PŁATNOŚCI</w:t>
      </w:r>
    </w:p>
    <w:p w14:paraId="017C52DD" w14:textId="77777777" w:rsidR="000D2BA5" w:rsidRPr="0092433A" w:rsidRDefault="000D2BA5" w:rsidP="000D2BA5">
      <w:pPr>
        <w:jc w:val="both"/>
        <w:rPr>
          <w:rFonts w:ascii="Bookman Old Style" w:hAnsi="Bookman Old Style"/>
          <w:b/>
          <w:sz w:val="20"/>
          <w:u w:val="single"/>
        </w:rPr>
      </w:pPr>
      <w:r w:rsidRPr="0092433A">
        <w:rPr>
          <w:rFonts w:ascii="Bookman Old Style" w:hAnsi="Bookman Old Style"/>
          <w:b/>
          <w:sz w:val="20"/>
          <w:u w:val="single"/>
        </w:rPr>
        <w:t>9.1. Ogólne ustalenia dotyczące podstawy płatności</w:t>
      </w:r>
    </w:p>
    <w:p w14:paraId="1983982B" w14:textId="77777777" w:rsidR="000D2BA5" w:rsidRPr="0092433A" w:rsidRDefault="000D2BA5" w:rsidP="000D2BA5">
      <w:pPr>
        <w:pStyle w:val="Tekstpodstawowy3"/>
        <w:tabs>
          <w:tab w:val="clear" w:pos="0"/>
          <w:tab w:val="clear" w:pos="8809"/>
        </w:tabs>
        <w:rPr>
          <w:rFonts w:ascii="Bookman Old Style" w:hAnsi="Bookman Old Style"/>
          <w:sz w:val="20"/>
        </w:rPr>
      </w:pPr>
      <w:r w:rsidRPr="0092433A">
        <w:rPr>
          <w:rFonts w:ascii="Bookman Old Style" w:hAnsi="Bookman Old Style"/>
          <w:sz w:val="20"/>
        </w:rPr>
        <w:t>Ogólne ustalenia dotyczące podstawy płatności podano w STWiORB D-00.00.00 "Wymagania ogólne" p.9.</w:t>
      </w:r>
    </w:p>
    <w:p w14:paraId="68715FB8" w14:textId="77777777" w:rsidR="000D2BA5" w:rsidRPr="0092433A" w:rsidRDefault="000D2BA5" w:rsidP="000D2BA5">
      <w:pPr>
        <w:jc w:val="both"/>
        <w:rPr>
          <w:rFonts w:ascii="Bookman Old Style" w:hAnsi="Bookman Old Style"/>
          <w:sz w:val="20"/>
        </w:rPr>
      </w:pPr>
      <w:r w:rsidRPr="0092433A">
        <w:rPr>
          <w:rFonts w:ascii="Bookman Old Style" w:hAnsi="Bookman Old Style"/>
          <w:b/>
          <w:sz w:val="20"/>
          <w:u w:val="single"/>
        </w:rPr>
        <w:t>9.2. Cena jednostki obmiarowej</w:t>
      </w:r>
      <w:r w:rsidRPr="0092433A">
        <w:rPr>
          <w:rFonts w:ascii="Bookman Old Style" w:hAnsi="Bookman Old Style"/>
          <w:b/>
          <w:sz w:val="20"/>
        </w:rPr>
        <w:t xml:space="preserve"> </w:t>
      </w:r>
    </w:p>
    <w:p w14:paraId="607200BA" w14:textId="77777777" w:rsidR="000D2BA5" w:rsidRPr="0092433A" w:rsidRDefault="000D2BA5" w:rsidP="000D2BA5">
      <w:pPr>
        <w:jc w:val="both"/>
        <w:rPr>
          <w:rFonts w:ascii="Bookman Old Style" w:hAnsi="Bookman Old Style"/>
          <w:sz w:val="20"/>
        </w:rPr>
      </w:pPr>
      <w:r w:rsidRPr="0092433A">
        <w:rPr>
          <w:rFonts w:ascii="Bookman Old Style" w:hAnsi="Bookman Old Style"/>
          <w:sz w:val="20"/>
        </w:rPr>
        <w:t>Cena wykonania 1 m</w:t>
      </w:r>
      <w:r w:rsidRPr="0092433A">
        <w:rPr>
          <w:rFonts w:ascii="Bookman Old Style" w:hAnsi="Bookman Old Style"/>
          <w:sz w:val="20"/>
          <w:vertAlign w:val="superscript"/>
        </w:rPr>
        <w:t>2</w:t>
      </w:r>
      <w:r w:rsidRPr="0092433A">
        <w:rPr>
          <w:rFonts w:ascii="Bookman Old Style" w:hAnsi="Bookman Old Style"/>
          <w:sz w:val="20"/>
        </w:rPr>
        <w:t xml:space="preserve"> nawierzchni z kostki brukowej betonowej obejmuje: </w:t>
      </w:r>
    </w:p>
    <w:p w14:paraId="1092D0DD" w14:textId="77777777" w:rsidR="000D2BA5" w:rsidRPr="0092433A" w:rsidRDefault="000D2BA5" w:rsidP="000D2BA5">
      <w:pPr>
        <w:numPr>
          <w:ilvl w:val="0"/>
          <w:numId w:val="4"/>
        </w:numPr>
        <w:tabs>
          <w:tab w:val="clear" w:pos="771"/>
          <w:tab w:val="num" w:pos="284"/>
        </w:tabs>
        <w:ind w:hanging="771"/>
        <w:jc w:val="both"/>
        <w:rPr>
          <w:rFonts w:ascii="Bookman Old Style" w:hAnsi="Bookman Old Style"/>
          <w:sz w:val="20"/>
        </w:rPr>
      </w:pPr>
      <w:r w:rsidRPr="0092433A">
        <w:rPr>
          <w:rFonts w:ascii="Bookman Old Style" w:hAnsi="Bookman Old Style"/>
          <w:sz w:val="20"/>
        </w:rPr>
        <w:t>prace pomiarowe i roboty przygotowawcze,</w:t>
      </w:r>
    </w:p>
    <w:p w14:paraId="6B637A56" w14:textId="77777777" w:rsidR="000D2BA5" w:rsidRPr="0092433A" w:rsidRDefault="000D2BA5" w:rsidP="000D2BA5">
      <w:pPr>
        <w:numPr>
          <w:ilvl w:val="0"/>
          <w:numId w:val="4"/>
        </w:numPr>
        <w:tabs>
          <w:tab w:val="clear" w:pos="771"/>
          <w:tab w:val="num" w:pos="284"/>
        </w:tabs>
        <w:ind w:hanging="771"/>
        <w:jc w:val="both"/>
        <w:rPr>
          <w:rFonts w:ascii="Bookman Old Style" w:hAnsi="Bookman Old Style"/>
          <w:sz w:val="20"/>
        </w:rPr>
      </w:pPr>
      <w:r w:rsidRPr="0092433A">
        <w:rPr>
          <w:rFonts w:ascii="Bookman Old Style" w:hAnsi="Bookman Old Style"/>
          <w:sz w:val="20"/>
        </w:rPr>
        <w:t>oznakowanie robót,</w:t>
      </w:r>
    </w:p>
    <w:p w14:paraId="62591D17" w14:textId="77777777" w:rsidR="000D2BA5" w:rsidRPr="0092433A" w:rsidRDefault="000D2BA5" w:rsidP="000D2BA5">
      <w:pPr>
        <w:numPr>
          <w:ilvl w:val="0"/>
          <w:numId w:val="4"/>
        </w:numPr>
        <w:tabs>
          <w:tab w:val="clear" w:pos="771"/>
          <w:tab w:val="num" w:pos="284"/>
        </w:tabs>
        <w:ind w:hanging="771"/>
        <w:jc w:val="both"/>
        <w:rPr>
          <w:rFonts w:ascii="Bookman Old Style" w:hAnsi="Bookman Old Style"/>
          <w:sz w:val="20"/>
        </w:rPr>
      </w:pPr>
      <w:r w:rsidRPr="0092433A">
        <w:rPr>
          <w:rFonts w:ascii="Bookman Old Style" w:hAnsi="Bookman Old Style"/>
          <w:sz w:val="20"/>
        </w:rPr>
        <w:t>zakup, dostarczenie i składowanie materiałów,</w:t>
      </w:r>
    </w:p>
    <w:p w14:paraId="0FBDF245" w14:textId="77777777" w:rsidR="000D2BA5" w:rsidRPr="0092433A" w:rsidRDefault="000D2BA5" w:rsidP="000D2BA5">
      <w:pPr>
        <w:numPr>
          <w:ilvl w:val="0"/>
          <w:numId w:val="4"/>
        </w:numPr>
        <w:tabs>
          <w:tab w:val="clear" w:pos="771"/>
          <w:tab w:val="num" w:pos="284"/>
        </w:tabs>
        <w:ind w:hanging="771"/>
        <w:jc w:val="both"/>
        <w:rPr>
          <w:rFonts w:ascii="Bookman Old Style" w:hAnsi="Bookman Old Style"/>
          <w:sz w:val="20"/>
        </w:rPr>
      </w:pPr>
      <w:r w:rsidRPr="0092433A">
        <w:rPr>
          <w:rFonts w:ascii="Bookman Old Style" w:hAnsi="Bookman Old Style"/>
          <w:sz w:val="20"/>
        </w:rPr>
        <w:t>koszt zapewnienia niezbędnych czynników produkcji,</w:t>
      </w:r>
    </w:p>
    <w:p w14:paraId="0503FEA9" w14:textId="77777777" w:rsidR="000D2BA5" w:rsidRPr="0092433A" w:rsidRDefault="000D2BA5" w:rsidP="000D2BA5">
      <w:pPr>
        <w:numPr>
          <w:ilvl w:val="0"/>
          <w:numId w:val="4"/>
        </w:numPr>
        <w:tabs>
          <w:tab w:val="clear" w:pos="771"/>
          <w:tab w:val="num" w:pos="284"/>
        </w:tabs>
        <w:ind w:hanging="771"/>
        <w:jc w:val="both"/>
        <w:rPr>
          <w:rFonts w:ascii="Bookman Old Style" w:hAnsi="Bookman Old Style"/>
          <w:sz w:val="20"/>
        </w:rPr>
      </w:pPr>
      <w:r w:rsidRPr="0092433A">
        <w:rPr>
          <w:rFonts w:ascii="Bookman Old Style" w:hAnsi="Bookman Old Style"/>
          <w:sz w:val="20"/>
        </w:rPr>
        <w:t>przygotowanie materiałów,</w:t>
      </w:r>
    </w:p>
    <w:p w14:paraId="054D58B6" w14:textId="77777777" w:rsidR="000D2BA5" w:rsidRPr="0092433A" w:rsidRDefault="000D2BA5" w:rsidP="000D2BA5">
      <w:pPr>
        <w:numPr>
          <w:ilvl w:val="0"/>
          <w:numId w:val="4"/>
        </w:numPr>
        <w:tabs>
          <w:tab w:val="clear" w:pos="771"/>
          <w:tab w:val="num" w:pos="284"/>
        </w:tabs>
        <w:ind w:hanging="771"/>
        <w:jc w:val="both"/>
        <w:rPr>
          <w:rFonts w:ascii="Bookman Old Style" w:hAnsi="Bookman Old Style"/>
          <w:sz w:val="20"/>
        </w:rPr>
      </w:pPr>
      <w:r w:rsidRPr="0092433A">
        <w:rPr>
          <w:rFonts w:ascii="Bookman Old Style" w:hAnsi="Bookman Old Style"/>
          <w:sz w:val="20"/>
        </w:rPr>
        <w:t xml:space="preserve">rozścielenie podsypki wraz z jej przygotowaniem, </w:t>
      </w:r>
    </w:p>
    <w:p w14:paraId="03510441" w14:textId="77777777" w:rsidR="000D2BA5" w:rsidRPr="0092433A" w:rsidRDefault="000D2BA5" w:rsidP="000D2BA5">
      <w:pPr>
        <w:numPr>
          <w:ilvl w:val="0"/>
          <w:numId w:val="5"/>
        </w:numPr>
        <w:tabs>
          <w:tab w:val="clear" w:pos="771"/>
          <w:tab w:val="num" w:pos="284"/>
        </w:tabs>
        <w:ind w:hanging="771"/>
        <w:jc w:val="both"/>
        <w:rPr>
          <w:rFonts w:ascii="Bookman Old Style" w:hAnsi="Bookman Old Style"/>
          <w:sz w:val="20"/>
        </w:rPr>
      </w:pPr>
      <w:r w:rsidRPr="0092433A">
        <w:rPr>
          <w:rFonts w:ascii="Bookman Old Style" w:hAnsi="Bookman Old Style"/>
          <w:sz w:val="20"/>
        </w:rPr>
        <w:t>ułożenie kostek,</w:t>
      </w:r>
    </w:p>
    <w:p w14:paraId="561CE5B0" w14:textId="77777777" w:rsidR="000D2BA5" w:rsidRPr="0092433A" w:rsidRDefault="000D2BA5" w:rsidP="000D2BA5">
      <w:pPr>
        <w:numPr>
          <w:ilvl w:val="0"/>
          <w:numId w:val="5"/>
        </w:numPr>
        <w:tabs>
          <w:tab w:val="clear" w:pos="771"/>
          <w:tab w:val="num" w:pos="284"/>
        </w:tabs>
        <w:ind w:hanging="771"/>
        <w:jc w:val="both"/>
        <w:rPr>
          <w:rFonts w:ascii="Bookman Old Style" w:hAnsi="Bookman Old Style"/>
          <w:sz w:val="20"/>
        </w:rPr>
      </w:pPr>
      <w:r w:rsidRPr="0092433A">
        <w:rPr>
          <w:rFonts w:ascii="Bookman Old Style" w:hAnsi="Bookman Old Style"/>
          <w:sz w:val="20"/>
        </w:rPr>
        <w:t>wypełnienie spoin,</w:t>
      </w:r>
    </w:p>
    <w:p w14:paraId="2DA473FF" w14:textId="77777777" w:rsidR="000D2BA5" w:rsidRPr="0092433A" w:rsidRDefault="000D2BA5" w:rsidP="000D2BA5">
      <w:pPr>
        <w:numPr>
          <w:ilvl w:val="0"/>
          <w:numId w:val="5"/>
        </w:numPr>
        <w:tabs>
          <w:tab w:val="clear" w:pos="771"/>
          <w:tab w:val="num" w:pos="284"/>
        </w:tabs>
        <w:ind w:hanging="771"/>
        <w:jc w:val="both"/>
        <w:rPr>
          <w:rFonts w:ascii="Bookman Old Style" w:hAnsi="Bookman Old Style"/>
          <w:sz w:val="20"/>
        </w:rPr>
      </w:pPr>
      <w:r w:rsidRPr="0092433A">
        <w:rPr>
          <w:rFonts w:ascii="Bookman Old Style" w:hAnsi="Bookman Old Style"/>
          <w:sz w:val="20"/>
        </w:rPr>
        <w:t>pielęgnację przez posypywanie piaskiem i polewanie wodą,</w:t>
      </w:r>
    </w:p>
    <w:p w14:paraId="1902CD10" w14:textId="77777777" w:rsidR="000D2BA5" w:rsidRDefault="000D2BA5" w:rsidP="000D2BA5">
      <w:pPr>
        <w:numPr>
          <w:ilvl w:val="0"/>
          <w:numId w:val="5"/>
        </w:numPr>
        <w:tabs>
          <w:tab w:val="clear" w:pos="771"/>
          <w:tab w:val="num" w:pos="284"/>
        </w:tabs>
        <w:ind w:hanging="771"/>
        <w:jc w:val="both"/>
        <w:rPr>
          <w:rFonts w:ascii="Bookman Old Style" w:hAnsi="Bookman Old Style"/>
          <w:sz w:val="20"/>
        </w:rPr>
      </w:pPr>
      <w:r w:rsidRPr="0092433A">
        <w:rPr>
          <w:rFonts w:ascii="Bookman Old Style" w:hAnsi="Bookman Old Style"/>
          <w:sz w:val="20"/>
        </w:rPr>
        <w:t>przeprowadzenie badań i pomiarów wymaganych w specyfikacji technicznej</w:t>
      </w:r>
      <w:r>
        <w:rPr>
          <w:rFonts w:ascii="Bookman Old Style" w:hAnsi="Bookman Old Style"/>
          <w:sz w:val="20"/>
        </w:rPr>
        <w:t>,</w:t>
      </w:r>
    </w:p>
    <w:p w14:paraId="1B81A6F9" w14:textId="77777777" w:rsidR="000D2BA5" w:rsidRPr="0092433A" w:rsidRDefault="000D2BA5" w:rsidP="000D2BA5">
      <w:pPr>
        <w:numPr>
          <w:ilvl w:val="0"/>
          <w:numId w:val="5"/>
        </w:numPr>
        <w:tabs>
          <w:tab w:val="clear" w:pos="771"/>
          <w:tab w:val="num" w:pos="284"/>
        </w:tabs>
        <w:ind w:hanging="771"/>
        <w:jc w:val="both"/>
        <w:rPr>
          <w:rFonts w:ascii="Bookman Old Style" w:hAnsi="Bookman Old Style"/>
          <w:sz w:val="20"/>
        </w:rPr>
      </w:pPr>
      <w:r>
        <w:rPr>
          <w:rFonts w:ascii="Bookman Old Style" w:hAnsi="Bookman Old Style"/>
          <w:sz w:val="20"/>
        </w:rPr>
        <w:t>r</w:t>
      </w:r>
      <w:r w:rsidRPr="0092433A">
        <w:rPr>
          <w:rFonts w:ascii="Bookman Old Style" w:hAnsi="Bookman Old Style"/>
          <w:sz w:val="20"/>
          <w:szCs w:val="20"/>
        </w:rPr>
        <w:t>egulację urządzeń infrastruktury drogowej, urządzeń obcych, pokryw studni itp. usytuowanych w nawierzchni</w:t>
      </w:r>
      <w:r>
        <w:rPr>
          <w:rFonts w:ascii="Bookman Old Style" w:hAnsi="Bookman Old Style"/>
          <w:sz w:val="20"/>
          <w:szCs w:val="20"/>
        </w:rPr>
        <w:t>.</w:t>
      </w:r>
    </w:p>
    <w:p w14:paraId="57EF4EDC" w14:textId="77777777" w:rsidR="000D2BA5" w:rsidRPr="0092433A" w:rsidRDefault="000D2BA5" w:rsidP="000D2BA5">
      <w:pPr>
        <w:tabs>
          <w:tab w:val="left" w:pos="0"/>
          <w:tab w:val="right" w:pos="8953"/>
        </w:tabs>
        <w:jc w:val="both"/>
        <w:rPr>
          <w:rFonts w:ascii="Bookman Old Style" w:hAnsi="Bookman Old Style"/>
          <w:b/>
          <w:sz w:val="20"/>
        </w:rPr>
      </w:pPr>
    </w:p>
    <w:p w14:paraId="12B134CD" w14:textId="77777777" w:rsidR="000D2BA5" w:rsidRPr="0092433A" w:rsidRDefault="000D2BA5" w:rsidP="000D2BA5">
      <w:pPr>
        <w:tabs>
          <w:tab w:val="left" w:pos="0"/>
          <w:tab w:val="right" w:pos="8953"/>
        </w:tabs>
        <w:jc w:val="both"/>
        <w:rPr>
          <w:rFonts w:ascii="Bookman Old Style" w:hAnsi="Bookman Old Style"/>
          <w:b/>
          <w:sz w:val="20"/>
        </w:rPr>
      </w:pPr>
      <w:r w:rsidRPr="0092433A">
        <w:rPr>
          <w:rFonts w:ascii="Bookman Old Style" w:hAnsi="Bookman Old Style"/>
          <w:b/>
          <w:sz w:val="20"/>
        </w:rPr>
        <w:t>10. PRZEPISY ZWIĄZANE</w:t>
      </w:r>
    </w:p>
    <w:p w14:paraId="33435F03" w14:textId="77777777" w:rsidR="000D2BA5" w:rsidRPr="0092433A" w:rsidRDefault="000D2BA5" w:rsidP="000D2BA5">
      <w:pPr>
        <w:tabs>
          <w:tab w:val="left" w:pos="0"/>
          <w:tab w:val="right" w:pos="4086"/>
        </w:tabs>
        <w:jc w:val="both"/>
        <w:rPr>
          <w:rFonts w:ascii="Bookman Old Style" w:hAnsi="Bookman Old Style"/>
          <w:b/>
          <w:sz w:val="20"/>
          <w:u w:val="single"/>
        </w:rPr>
      </w:pPr>
      <w:r w:rsidRPr="0092433A">
        <w:rPr>
          <w:rFonts w:ascii="Bookman Old Style" w:hAnsi="Bookman Old Style"/>
          <w:b/>
          <w:sz w:val="20"/>
          <w:u w:val="single"/>
        </w:rPr>
        <w:t>10.1. Normy</w:t>
      </w:r>
    </w:p>
    <w:tbl>
      <w:tblPr>
        <w:tblW w:w="9540" w:type="dxa"/>
        <w:tblInd w:w="70" w:type="dxa"/>
        <w:tblLayout w:type="fixed"/>
        <w:tblCellMar>
          <w:left w:w="70" w:type="dxa"/>
          <w:right w:w="70" w:type="dxa"/>
        </w:tblCellMar>
        <w:tblLook w:val="0000" w:firstRow="0" w:lastRow="0" w:firstColumn="0" w:lastColumn="0" w:noHBand="0" w:noVBand="0"/>
      </w:tblPr>
      <w:tblGrid>
        <w:gridCol w:w="426"/>
        <w:gridCol w:w="1914"/>
        <w:gridCol w:w="7200"/>
      </w:tblGrid>
      <w:tr w:rsidR="000D2BA5" w:rsidRPr="0092433A" w14:paraId="039C7242" w14:textId="77777777" w:rsidTr="00E37152">
        <w:tc>
          <w:tcPr>
            <w:tcW w:w="426" w:type="dxa"/>
          </w:tcPr>
          <w:p w14:paraId="3AA0B4F5"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1.</w:t>
            </w:r>
          </w:p>
        </w:tc>
        <w:tc>
          <w:tcPr>
            <w:tcW w:w="1914" w:type="dxa"/>
          </w:tcPr>
          <w:p w14:paraId="424ADDB1"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PN-EN 197-1</w:t>
            </w:r>
          </w:p>
        </w:tc>
        <w:tc>
          <w:tcPr>
            <w:tcW w:w="7200" w:type="dxa"/>
          </w:tcPr>
          <w:p w14:paraId="4D279C1A"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Cement. Część 1: Skład, wymagania i kryteria zgodności dotyczące cementu powszechnego użytku</w:t>
            </w:r>
          </w:p>
        </w:tc>
      </w:tr>
      <w:tr w:rsidR="000D2BA5" w:rsidRPr="0092433A" w14:paraId="5040819D" w14:textId="77777777" w:rsidTr="00E37152">
        <w:tc>
          <w:tcPr>
            <w:tcW w:w="426" w:type="dxa"/>
          </w:tcPr>
          <w:p w14:paraId="23D7F52B"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2.</w:t>
            </w:r>
          </w:p>
        </w:tc>
        <w:tc>
          <w:tcPr>
            <w:tcW w:w="1914" w:type="dxa"/>
          </w:tcPr>
          <w:p w14:paraId="2EE52606"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PN-EN 1338</w:t>
            </w:r>
          </w:p>
        </w:tc>
        <w:tc>
          <w:tcPr>
            <w:tcW w:w="7200" w:type="dxa"/>
          </w:tcPr>
          <w:p w14:paraId="27F07EE3"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Betonowe kostki brukowe. Wymagania i metody badań</w:t>
            </w:r>
          </w:p>
        </w:tc>
      </w:tr>
      <w:tr w:rsidR="000D2BA5" w:rsidRPr="0092433A" w14:paraId="2B105089" w14:textId="77777777" w:rsidTr="00E37152">
        <w:tc>
          <w:tcPr>
            <w:tcW w:w="426" w:type="dxa"/>
          </w:tcPr>
          <w:p w14:paraId="55B931E2"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3.</w:t>
            </w:r>
          </w:p>
        </w:tc>
        <w:tc>
          <w:tcPr>
            <w:tcW w:w="1914" w:type="dxa"/>
          </w:tcPr>
          <w:p w14:paraId="3CBBA0BD"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BN-88/6731-08</w:t>
            </w:r>
          </w:p>
        </w:tc>
        <w:tc>
          <w:tcPr>
            <w:tcW w:w="7200" w:type="dxa"/>
          </w:tcPr>
          <w:p w14:paraId="0512533F"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Cement. Transport i przechowywanie</w:t>
            </w:r>
          </w:p>
        </w:tc>
      </w:tr>
      <w:tr w:rsidR="000D2BA5" w:rsidRPr="0092433A" w14:paraId="726E4D28" w14:textId="77777777" w:rsidTr="00E37152">
        <w:tc>
          <w:tcPr>
            <w:tcW w:w="426" w:type="dxa"/>
          </w:tcPr>
          <w:p w14:paraId="2BEE5789" w14:textId="77777777" w:rsidR="000D2BA5" w:rsidRPr="0092433A" w:rsidRDefault="000D2BA5" w:rsidP="00E37152">
            <w:pPr>
              <w:overflowPunct w:val="0"/>
              <w:autoSpaceDE w:val="0"/>
              <w:autoSpaceDN w:val="0"/>
              <w:adjustRightInd w:val="0"/>
              <w:jc w:val="both"/>
              <w:rPr>
                <w:rFonts w:ascii="Bookman Old Style" w:hAnsi="Bookman Old Style"/>
                <w:sz w:val="20"/>
                <w:szCs w:val="20"/>
              </w:rPr>
            </w:pPr>
            <w:r w:rsidRPr="0092433A">
              <w:rPr>
                <w:rFonts w:ascii="Bookman Old Style" w:hAnsi="Bookman Old Style"/>
                <w:sz w:val="20"/>
                <w:szCs w:val="20"/>
              </w:rPr>
              <w:t>4.</w:t>
            </w:r>
          </w:p>
        </w:tc>
        <w:tc>
          <w:tcPr>
            <w:tcW w:w="1914" w:type="dxa"/>
          </w:tcPr>
          <w:p w14:paraId="71A0EC59" w14:textId="77777777" w:rsidR="000D2BA5" w:rsidRPr="0092433A" w:rsidRDefault="000D2BA5" w:rsidP="00E37152">
            <w:pPr>
              <w:pStyle w:val="tekstost"/>
              <w:rPr>
                <w:rFonts w:ascii="Bookman Old Style" w:hAnsi="Bookman Old Style"/>
              </w:rPr>
            </w:pPr>
            <w:r w:rsidRPr="0092433A">
              <w:rPr>
                <w:rFonts w:ascii="Bookman Old Style" w:hAnsi="Bookman Old Style"/>
              </w:rPr>
              <w:t>PN-EN 13242</w:t>
            </w:r>
          </w:p>
        </w:tc>
        <w:tc>
          <w:tcPr>
            <w:tcW w:w="7200" w:type="dxa"/>
          </w:tcPr>
          <w:p w14:paraId="4597FA68" w14:textId="77777777" w:rsidR="000D2BA5" w:rsidRPr="0092433A" w:rsidRDefault="000D2BA5" w:rsidP="00E37152">
            <w:pPr>
              <w:jc w:val="both"/>
              <w:rPr>
                <w:rFonts w:ascii="Bookman Old Style" w:hAnsi="Bookman Old Style"/>
                <w:sz w:val="20"/>
              </w:rPr>
            </w:pPr>
            <w:hyperlink r:id="rId5" w:tgtFrame="_self" w:history="1">
              <w:r w:rsidRPr="0092433A">
                <w:rPr>
                  <w:rFonts w:ascii="Bookman Old Style" w:hAnsi="Bookman Old Style"/>
                  <w:sz w:val="20"/>
                </w:rPr>
                <w:t>Kruszywa do niezwiązanych i związanych hydraulicznie materiałów stosowanych w obiektach budowlanych i budownictwie drogowym</w:t>
              </w:r>
            </w:hyperlink>
          </w:p>
        </w:tc>
      </w:tr>
      <w:tr w:rsidR="000D2BA5" w:rsidRPr="0092433A" w14:paraId="208C0C58" w14:textId="77777777" w:rsidTr="00E37152">
        <w:tc>
          <w:tcPr>
            <w:tcW w:w="426" w:type="dxa"/>
          </w:tcPr>
          <w:p w14:paraId="0C92EE85" w14:textId="77777777" w:rsidR="000D2BA5" w:rsidRPr="0092433A" w:rsidRDefault="000D2BA5" w:rsidP="00E37152">
            <w:pPr>
              <w:pStyle w:val="tekstost"/>
              <w:rPr>
                <w:rFonts w:ascii="Bookman Old Style" w:hAnsi="Bookman Old Style"/>
              </w:rPr>
            </w:pPr>
            <w:r w:rsidRPr="0092433A">
              <w:rPr>
                <w:rFonts w:ascii="Bookman Old Style" w:hAnsi="Bookman Old Style"/>
              </w:rPr>
              <w:t>5.</w:t>
            </w:r>
          </w:p>
          <w:p w14:paraId="7BD528DF" w14:textId="77777777" w:rsidR="000D2BA5" w:rsidRPr="0092433A" w:rsidRDefault="000D2BA5" w:rsidP="00E37152">
            <w:pPr>
              <w:pStyle w:val="tekstost"/>
              <w:rPr>
                <w:rFonts w:ascii="Bookman Old Style" w:hAnsi="Bookman Old Style"/>
              </w:rPr>
            </w:pPr>
          </w:p>
          <w:p w14:paraId="3B8DFAEF" w14:textId="77777777" w:rsidR="000D2BA5" w:rsidRPr="0092433A" w:rsidRDefault="000D2BA5" w:rsidP="00E37152">
            <w:pPr>
              <w:pStyle w:val="tekstost"/>
              <w:rPr>
                <w:rFonts w:ascii="Bookman Old Style" w:hAnsi="Bookman Old Style"/>
              </w:rPr>
            </w:pPr>
          </w:p>
        </w:tc>
        <w:tc>
          <w:tcPr>
            <w:tcW w:w="1914" w:type="dxa"/>
          </w:tcPr>
          <w:p w14:paraId="50E0697B" w14:textId="77777777" w:rsidR="000D2BA5" w:rsidRPr="0092433A" w:rsidRDefault="000D2BA5" w:rsidP="00E37152">
            <w:pPr>
              <w:pStyle w:val="tekstost"/>
              <w:rPr>
                <w:rFonts w:ascii="Bookman Old Style" w:hAnsi="Bookman Old Style"/>
                <w:lang w:val="de-DE"/>
              </w:rPr>
            </w:pPr>
            <w:r w:rsidRPr="0092433A">
              <w:rPr>
                <w:rFonts w:ascii="Bookman Old Style" w:hAnsi="Bookman Old Style"/>
                <w:lang w:val="de-DE"/>
              </w:rPr>
              <w:t xml:space="preserve">PN-EN 1008   </w:t>
            </w:r>
          </w:p>
        </w:tc>
        <w:tc>
          <w:tcPr>
            <w:tcW w:w="7200" w:type="dxa"/>
          </w:tcPr>
          <w:p w14:paraId="4C3B7889" w14:textId="77777777" w:rsidR="000D2BA5" w:rsidRPr="0092433A" w:rsidRDefault="000D2BA5" w:rsidP="00E37152">
            <w:pPr>
              <w:overflowPunct w:val="0"/>
              <w:autoSpaceDE w:val="0"/>
              <w:autoSpaceDN w:val="0"/>
              <w:adjustRightInd w:val="0"/>
              <w:jc w:val="both"/>
              <w:rPr>
                <w:rFonts w:ascii="Bookman Old Style" w:hAnsi="Bookman Old Style"/>
              </w:rPr>
            </w:pPr>
            <w:r w:rsidRPr="0092433A">
              <w:rPr>
                <w:rFonts w:ascii="Bookman Old Style" w:hAnsi="Bookman Old Style"/>
                <w:sz w:val="20"/>
                <w:szCs w:val="20"/>
              </w:rPr>
              <w:t>Woda zarobowa do betonu. Specyfikacja pobierania próbek, badanie i ocena przydatności wody zarobowej do betonu, w tym wody odzyskanej procesów produkcji betonu.</w:t>
            </w:r>
          </w:p>
        </w:tc>
      </w:tr>
      <w:tr w:rsidR="000D2BA5" w:rsidRPr="0092433A" w14:paraId="1E9B2D4F" w14:textId="77777777" w:rsidTr="00E37152">
        <w:tc>
          <w:tcPr>
            <w:tcW w:w="426" w:type="dxa"/>
          </w:tcPr>
          <w:p w14:paraId="37C24703" w14:textId="77777777" w:rsidR="000D2BA5" w:rsidRPr="0092433A" w:rsidRDefault="000D2BA5" w:rsidP="00E37152">
            <w:pPr>
              <w:pStyle w:val="tekstost"/>
              <w:rPr>
                <w:rFonts w:ascii="Bookman Old Style" w:hAnsi="Bookman Old Style"/>
              </w:rPr>
            </w:pPr>
            <w:r w:rsidRPr="0092433A">
              <w:rPr>
                <w:rFonts w:ascii="Bookman Old Style" w:hAnsi="Bookman Old Style"/>
              </w:rPr>
              <w:t>6.</w:t>
            </w:r>
          </w:p>
        </w:tc>
        <w:tc>
          <w:tcPr>
            <w:tcW w:w="1914" w:type="dxa"/>
          </w:tcPr>
          <w:p w14:paraId="332B1D06" w14:textId="77777777" w:rsidR="000D2BA5" w:rsidRPr="0092433A" w:rsidRDefault="000D2BA5" w:rsidP="00E37152">
            <w:pPr>
              <w:pStyle w:val="Zwykytekst"/>
              <w:tabs>
                <w:tab w:val="left" w:pos="8460"/>
              </w:tabs>
              <w:jc w:val="both"/>
              <w:rPr>
                <w:rFonts w:ascii="Bookman Old Style" w:hAnsi="Bookman Old Style"/>
              </w:rPr>
            </w:pPr>
            <w:r w:rsidRPr="0092433A">
              <w:rPr>
                <w:rFonts w:ascii="Bookman Old Style" w:hAnsi="Bookman Old Style"/>
              </w:rPr>
              <w:t>PN-EN 13139</w:t>
            </w:r>
          </w:p>
        </w:tc>
        <w:tc>
          <w:tcPr>
            <w:tcW w:w="7200" w:type="dxa"/>
          </w:tcPr>
          <w:p w14:paraId="18054E57" w14:textId="77777777" w:rsidR="000D2BA5" w:rsidRPr="0092433A" w:rsidRDefault="000D2BA5" w:rsidP="00E37152">
            <w:pPr>
              <w:pStyle w:val="Zwykytekst"/>
              <w:tabs>
                <w:tab w:val="left" w:pos="8460"/>
              </w:tabs>
              <w:jc w:val="both"/>
              <w:rPr>
                <w:rFonts w:ascii="Bookman Old Style" w:hAnsi="Bookman Old Style"/>
              </w:rPr>
            </w:pPr>
            <w:r w:rsidRPr="0092433A">
              <w:rPr>
                <w:rFonts w:ascii="Bookman Old Style" w:hAnsi="Bookman Old Style"/>
              </w:rPr>
              <w:t>Kruszywa do zaprawy</w:t>
            </w:r>
          </w:p>
        </w:tc>
      </w:tr>
      <w:tr w:rsidR="000D2BA5" w:rsidRPr="0092433A" w14:paraId="76A2C8FD" w14:textId="77777777" w:rsidTr="00E37152">
        <w:tc>
          <w:tcPr>
            <w:tcW w:w="426" w:type="dxa"/>
          </w:tcPr>
          <w:p w14:paraId="4225F109" w14:textId="77777777" w:rsidR="000D2BA5" w:rsidRPr="0092433A" w:rsidRDefault="000D2BA5" w:rsidP="00E37152">
            <w:pPr>
              <w:pStyle w:val="tekstost"/>
              <w:rPr>
                <w:rFonts w:ascii="Bookman Old Style" w:hAnsi="Bookman Old Style"/>
              </w:rPr>
            </w:pPr>
            <w:r w:rsidRPr="0092433A">
              <w:rPr>
                <w:rFonts w:ascii="Bookman Old Style" w:hAnsi="Bookman Old Style"/>
              </w:rPr>
              <w:t>7.</w:t>
            </w:r>
          </w:p>
        </w:tc>
        <w:tc>
          <w:tcPr>
            <w:tcW w:w="1914" w:type="dxa"/>
          </w:tcPr>
          <w:p w14:paraId="449CCF18" w14:textId="77777777" w:rsidR="000D2BA5" w:rsidRPr="0092433A" w:rsidRDefault="000D2BA5" w:rsidP="00E37152">
            <w:pPr>
              <w:pStyle w:val="Zwykytekst"/>
              <w:tabs>
                <w:tab w:val="left" w:pos="8460"/>
              </w:tabs>
              <w:jc w:val="both"/>
              <w:rPr>
                <w:rFonts w:ascii="Bookman Old Style" w:hAnsi="Bookman Old Style"/>
              </w:rPr>
            </w:pPr>
            <w:r w:rsidRPr="0092433A">
              <w:rPr>
                <w:rFonts w:ascii="Bookman Old Style" w:hAnsi="Bookman Old Style"/>
              </w:rPr>
              <w:t>PN-B-06050</w:t>
            </w:r>
          </w:p>
        </w:tc>
        <w:tc>
          <w:tcPr>
            <w:tcW w:w="7200" w:type="dxa"/>
          </w:tcPr>
          <w:p w14:paraId="4EC1A9FA" w14:textId="77777777" w:rsidR="000D2BA5" w:rsidRPr="0092433A" w:rsidRDefault="000D2BA5" w:rsidP="00E37152">
            <w:pPr>
              <w:pStyle w:val="Zwykytekst"/>
              <w:tabs>
                <w:tab w:val="left" w:pos="8460"/>
              </w:tabs>
              <w:jc w:val="both"/>
              <w:rPr>
                <w:rFonts w:ascii="Bookman Old Style" w:hAnsi="Bookman Old Style"/>
              </w:rPr>
            </w:pPr>
            <w:r w:rsidRPr="0092433A">
              <w:rPr>
                <w:rFonts w:ascii="Bookman Old Style" w:hAnsi="Bookman Old Style"/>
              </w:rPr>
              <w:t>Geotechnika - Roboty ziemne - Wymagania ogólne</w:t>
            </w:r>
          </w:p>
        </w:tc>
      </w:tr>
    </w:tbl>
    <w:p w14:paraId="5E0584B3" w14:textId="77777777" w:rsidR="000D2BA5" w:rsidRPr="0092433A" w:rsidRDefault="000D2BA5" w:rsidP="000D2BA5">
      <w:pPr>
        <w:tabs>
          <w:tab w:val="left" w:pos="0"/>
          <w:tab w:val="right" w:pos="4086"/>
        </w:tabs>
        <w:jc w:val="both"/>
        <w:rPr>
          <w:rFonts w:ascii="Bookman Old Style" w:hAnsi="Bookman Old Style"/>
          <w:sz w:val="20"/>
          <w:szCs w:val="20"/>
        </w:rPr>
      </w:pPr>
    </w:p>
    <w:p w14:paraId="14C0AB5C" w14:textId="77777777" w:rsidR="000D2BA5" w:rsidRPr="0092433A" w:rsidRDefault="000D2BA5" w:rsidP="000D2BA5">
      <w:pPr>
        <w:jc w:val="both"/>
        <w:rPr>
          <w:rFonts w:ascii="Bookman Old Style" w:hAnsi="Bookman Old Style"/>
        </w:rPr>
      </w:pPr>
    </w:p>
    <w:p w14:paraId="4CA10E33" w14:textId="77777777" w:rsidR="00D33DF2" w:rsidRDefault="00D33DF2"/>
    <w:sectPr w:rsidR="00D33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66FB"/>
    <w:multiLevelType w:val="hybridMultilevel"/>
    <w:tmpl w:val="0A4E9FDA"/>
    <w:lvl w:ilvl="0" w:tplc="84FC30A8">
      <w:start w:val="1"/>
      <w:numFmt w:val="bullet"/>
      <w:lvlText w:val=""/>
      <w:lvlJc w:val="left"/>
      <w:pPr>
        <w:tabs>
          <w:tab w:val="num" w:pos="771"/>
        </w:tabs>
        <w:ind w:left="77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F45A40"/>
    <w:multiLevelType w:val="hybridMultilevel"/>
    <w:tmpl w:val="04AED150"/>
    <w:lvl w:ilvl="0" w:tplc="84FC30A8">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0B19A2"/>
    <w:multiLevelType w:val="hybridMultilevel"/>
    <w:tmpl w:val="0D827FC2"/>
    <w:lvl w:ilvl="0" w:tplc="2A44EAEC">
      <w:start w:val="1"/>
      <w:numFmt w:val="bullet"/>
      <w:lvlText w:val=""/>
      <w:lvlJc w:val="left"/>
      <w:pPr>
        <w:tabs>
          <w:tab w:val="num" w:pos="771"/>
        </w:tabs>
        <w:ind w:left="77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901BA7"/>
    <w:multiLevelType w:val="hybridMultilevel"/>
    <w:tmpl w:val="2DBE31FE"/>
    <w:lvl w:ilvl="0" w:tplc="04150005">
      <w:start w:val="1"/>
      <w:numFmt w:val="bullet"/>
      <w:lvlText w:val=""/>
      <w:lvlJc w:val="left"/>
      <w:pPr>
        <w:ind w:left="720" w:hanging="360"/>
      </w:pPr>
      <w:rPr>
        <w:rFonts w:ascii="Symbol" w:hAnsi="Symbol"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 w15:restartNumberingAfterBreak="0">
    <w:nsid w:val="40E56480"/>
    <w:multiLevelType w:val="hybridMultilevel"/>
    <w:tmpl w:val="C3D2E57C"/>
    <w:lvl w:ilvl="0" w:tplc="2A44EAEC">
      <w:start w:val="1"/>
      <w:numFmt w:val="bullet"/>
      <w:lvlText w:val=""/>
      <w:lvlJc w:val="left"/>
      <w:pPr>
        <w:ind w:left="770" w:hanging="360"/>
      </w:pPr>
      <w:rPr>
        <w:rFonts w:ascii="Symbol" w:hAnsi="Symbol" w:hint="default"/>
        <w:sz w:val="20"/>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 w15:restartNumberingAfterBreak="0">
    <w:nsid w:val="49DE0DD0"/>
    <w:multiLevelType w:val="hybridMultilevel"/>
    <w:tmpl w:val="1B4C72BC"/>
    <w:lvl w:ilvl="0" w:tplc="73BA2FE2">
      <w:start w:val="1"/>
      <w:numFmt w:val="bullet"/>
      <w:lvlText w:val=""/>
      <w:lvlJc w:val="left"/>
      <w:pPr>
        <w:tabs>
          <w:tab w:val="num" w:pos="771"/>
        </w:tabs>
        <w:ind w:left="77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97722D"/>
    <w:multiLevelType w:val="hybridMultilevel"/>
    <w:tmpl w:val="FCD88A86"/>
    <w:lvl w:ilvl="0" w:tplc="25161EC8">
      <w:start w:val="1"/>
      <w:numFmt w:val="bullet"/>
      <w:lvlText w:val=""/>
      <w:lvlJc w:val="left"/>
      <w:pPr>
        <w:ind w:left="720" w:hanging="360"/>
      </w:pPr>
      <w:rPr>
        <w:rFonts w:ascii="Symbol" w:hAnsi="Symbol" w:hint="default"/>
      </w:rPr>
    </w:lvl>
    <w:lvl w:ilvl="1" w:tplc="2D7E872A" w:tentative="1">
      <w:start w:val="1"/>
      <w:numFmt w:val="lowerLetter"/>
      <w:lvlText w:val="%2."/>
      <w:lvlJc w:val="left"/>
      <w:pPr>
        <w:ind w:left="1440" w:hanging="360"/>
      </w:pPr>
    </w:lvl>
    <w:lvl w:ilvl="2" w:tplc="EB1E5E26" w:tentative="1">
      <w:start w:val="1"/>
      <w:numFmt w:val="lowerRoman"/>
      <w:lvlText w:val="%3."/>
      <w:lvlJc w:val="right"/>
      <w:pPr>
        <w:ind w:left="2160" w:hanging="180"/>
      </w:pPr>
    </w:lvl>
    <w:lvl w:ilvl="3" w:tplc="4558992A" w:tentative="1">
      <w:start w:val="1"/>
      <w:numFmt w:val="decimal"/>
      <w:lvlText w:val="%4."/>
      <w:lvlJc w:val="left"/>
      <w:pPr>
        <w:ind w:left="2880" w:hanging="360"/>
      </w:pPr>
    </w:lvl>
    <w:lvl w:ilvl="4" w:tplc="711E0B14" w:tentative="1">
      <w:start w:val="1"/>
      <w:numFmt w:val="lowerLetter"/>
      <w:lvlText w:val="%5."/>
      <w:lvlJc w:val="left"/>
      <w:pPr>
        <w:ind w:left="3600" w:hanging="360"/>
      </w:pPr>
    </w:lvl>
    <w:lvl w:ilvl="5" w:tplc="7424ECAA" w:tentative="1">
      <w:start w:val="1"/>
      <w:numFmt w:val="lowerRoman"/>
      <w:lvlText w:val="%6."/>
      <w:lvlJc w:val="right"/>
      <w:pPr>
        <w:ind w:left="4320" w:hanging="180"/>
      </w:pPr>
    </w:lvl>
    <w:lvl w:ilvl="6" w:tplc="F528C7BC" w:tentative="1">
      <w:start w:val="1"/>
      <w:numFmt w:val="decimal"/>
      <w:lvlText w:val="%7."/>
      <w:lvlJc w:val="left"/>
      <w:pPr>
        <w:ind w:left="5040" w:hanging="360"/>
      </w:pPr>
    </w:lvl>
    <w:lvl w:ilvl="7" w:tplc="F51AAF32" w:tentative="1">
      <w:start w:val="1"/>
      <w:numFmt w:val="lowerLetter"/>
      <w:lvlText w:val="%8."/>
      <w:lvlJc w:val="left"/>
      <w:pPr>
        <w:ind w:left="5760" w:hanging="360"/>
      </w:pPr>
    </w:lvl>
    <w:lvl w:ilvl="8" w:tplc="B10A71FE" w:tentative="1">
      <w:start w:val="1"/>
      <w:numFmt w:val="lowerRoman"/>
      <w:lvlText w:val="%9."/>
      <w:lvlJc w:val="right"/>
      <w:pPr>
        <w:ind w:left="6480" w:hanging="180"/>
      </w:pPr>
    </w:lvl>
  </w:abstractNum>
  <w:abstractNum w:abstractNumId="7" w15:restartNumberingAfterBreak="0">
    <w:nsid w:val="71AB6A3E"/>
    <w:multiLevelType w:val="hybridMultilevel"/>
    <w:tmpl w:val="22B83462"/>
    <w:lvl w:ilvl="0" w:tplc="2A44EAE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6976237">
    <w:abstractNumId w:val="4"/>
  </w:num>
  <w:num w:numId="2" w16cid:durableId="1288664099">
    <w:abstractNumId w:val="7"/>
  </w:num>
  <w:num w:numId="3" w16cid:durableId="1267925630">
    <w:abstractNumId w:val="0"/>
  </w:num>
  <w:num w:numId="4" w16cid:durableId="1688017586">
    <w:abstractNumId w:val="2"/>
  </w:num>
  <w:num w:numId="5" w16cid:durableId="1348604898">
    <w:abstractNumId w:val="5"/>
  </w:num>
  <w:num w:numId="6" w16cid:durableId="1352950741">
    <w:abstractNumId w:val="1"/>
  </w:num>
  <w:num w:numId="7" w16cid:durableId="1489711177">
    <w:abstractNumId w:val="6"/>
  </w:num>
  <w:num w:numId="8" w16cid:durableId="1714034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BA5"/>
    <w:rsid w:val="000D2BA5"/>
    <w:rsid w:val="001C574D"/>
    <w:rsid w:val="00386B5F"/>
    <w:rsid w:val="0066016A"/>
    <w:rsid w:val="007038B4"/>
    <w:rsid w:val="007D0CB4"/>
    <w:rsid w:val="008B52B2"/>
    <w:rsid w:val="009C4CCD"/>
    <w:rsid w:val="00D33DF2"/>
    <w:rsid w:val="00F0375B"/>
    <w:rsid w:val="00F61A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C20F6"/>
  <w15:docId w15:val="{19675E56-79F5-4A27-ACD4-DD72DFB8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0D2BA5"/>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0D2BA5"/>
    <w:pPr>
      <w:keepNext/>
      <w:spacing w:before="120" w:after="60"/>
      <w:outlineLvl w:val="3"/>
    </w:pPr>
    <w:rPr>
      <w:b/>
      <w:bCs/>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uiPriority w:val="9"/>
    <w:semiHidden/>
    <w:rsid w:val="000D2BA5"/>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4Znak1">
    <w:name w:val="Nagłówek 4 Znak1"/>
    <w:aliases w:val="Nagłówek 4 Znak Znak Znak,Legenda Znak Znak Znak Znak,Nagłówek 4 Znak Znak Znak Znak Znak Znak,Znak Znak9 Znak Znak Znak Znak Znak Znak Znak Znak Znak,Znak4 Znak Znak Znak Znak Znak Znak Znak Znak Znak Znak,Znak Znak9 Znak"/>
    <w:basedOn w:val="Domylnaczcionkaakapitu"/>
    <w:link w:val="Nagwek4"/>
    <w:rsid w:val="000D2BA5"/>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0D2BA5"/>
    <w:pPr>
      <w:jc w:val="both"/>
    </w:pPr>
    <w:rPr>
      <w:sz w:val="20"/>
      <w:szCs w:val="20"/>
    </w:rPr>
  </w:style>
  <w:style w:type="paragraph" w:styleId="Tekstpodstawowy3">
    <w:name w:val="Body Text 3"/>
    <w:basedOn w:val="Normalny"/>
    <w:link w:val="Tekstpodstawowy3Znak"/>
    <w:rsid w:val="000D2BA5"/>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0D2BA5"/>
    <w:rPr>
      <w:rFonts w:ascii="Times New Roman" w:eastAsia="Times New Roman" w:hAnsi="Times New Roman" w:cs="Times New Roman"/>
      <w:kern w:val="0"/>
      <w:szCs w:val="20"/>
      <w:lang w:eastAsia="pl-PL"/>
      <w14:ligatures w14:val="none"/>
    </w:rPr>
  </w:style>
  <w:style w:type="paragraph" w:styleId="Zwykytekst">
    <w:name w:val="Plain Text"/>
    <w:basedOn w:val="Normalny"/>
    <w:link w:val="ZwykytekstZnak"/>
    <w:rsid w:val="000D2BA5"/>
    <w:rPr>
      <w:rFonts w:ascii="Courier New" w:hAnsi="Courier New"/>
      <w:sz w:val="20"/>
      <w:szCs w:val="20"/>
    </w:rPr>
  </w:style>
  <w:style w:type="character" w:customStyle="1" w:styleId="ZwykytekstZnak">
    <w:name w:val="Zwykły tekst Znak"/>
    <w:basedOn w:val="Domylnaczcionkaakapitu"/>
    <w:link w:val="Zwykytekst"/>
    <w:rsid w:val="000D2BA5"/>
    <w:rPr>
      <w:rFonts w:ascii="Courier New" w:eastAsia="Times New Roman" w:hAnsi="Courier New" w:cs="Times New Roman"/>
      <w:kern w:val="0"/>
      <w:sz w:val="20"/>
      <w:szCs w:val="20"/>
      <w:lang w:eastAsia="pl-PL"/>
      <w14:ligatures w14:val="none"/>
    </w:rPr>
  </w:style>
  <w:style w:type="paragraph" w:customStyle="1" w:styleId="StandardowytekstZnakZnakZnak">
    <w:name w:val="Standardowy.tekst Znak Znak Znak"/>
    <w:rsid w:val="000D2BA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0D2B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ormy.pl/?m=doc&amp;nid=PN-91.100.15-00175"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2251</Words>
  <Characters>13507</Characters>
  <Application>Microsoft Office Word</Application>
  <DocSecurity>0</DocSecurity>
  <Lines>112</Lines>
  <Paragraphs>31</Paragraphs>
  <ScaleCrop>false</ScaleCrop>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7</cp:revision>
  <dcterms:created xsi:type="dcterms:W3CDTF">2023-11-27T10:49:00Z</dcterms:created>
  <dcterms:modified xsi:type="dcterms:W3CDTF">2026-04-11T15:57:00Z</dcterms:modified>
</cp:coreProperties>
</file>